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lang w:val="fr-FR"/>
        </w:rPr>
      </w:pPr>
      <w:r>
        <w:rPr>
          <w:rFonts w:cs="Times New Roman"/>
          <w:lang w:val="fr-FR"/>
        </w:rPr>
        <w:t>Journée d’étude</w:t>
      </w:r>
    </w:p>
    <w:p>
      <w:pPr>
        <w:pStyle w:val="Normal"/>
        <w:jc w:val="center"/>
        <w:rPr>
          <w:rFonts w:cs="Times New Roman"/>
          <w:lang w:val="fr-FR"/>
        </w:rPr>
      </w:pPr>
      <w:r>
        <w:rPr>
          <w:rFonts w:cs="Times New Roman"/>
          <w:lang w:val="fr-FR"/>
        </w:rPr>
        <w:t xml:space="preserve">LAMPEA – TELEMME </w:t>
      </w:r>
    </w:p>
    <w:p>
      <w:pPr>
        <w:pStyle w:val="Normal"/>
        <w:jc w:val="center"/>
        <w:rPr>
          <w:rFonts w:cs="Times New Roman"/>
          <w:lang w:val="fr-FR"/>
        </w:rPr>
      </w:pPr>
      <w:r>
        <w:rPr>
          <w:rFonts w:cs="Times New Roman"/>
          <w:lang w:val="fr-FR"/>
        </w:rPr>
      </w:r>
    </w:p>
    <w:p>
      <w:pPr>
        <w:pStyle w:val="Normal"/>
        <w:jc w:val="center"/>
        <w:rPr>
          <w:rFonts w:cs="Times New Roman"/>
          <w:b/>
          <w:b/>
          <w:lang w:val="fr-FR"/>
        </w:rPr>
      </w:pPr>
      <w:r>
        <w:rPr>
          <w:rFonts w:cs="Times New Roman"/>
          <w:b/>
          <w:lang w:val="fr-FR"/>
        </w:rPr>
        <w:t>Le traitement post-mortem des corps. Perspectives interdisciplinaires</w:t>
      </w:r>
    </w:p>
    <w:p>
      <w:pPr>
        <w:pStyle w:val="Normal"/>
        <w:jc w:val="center"/>
        <w:rPr>
          <w:rFonts w:cs="Times New Roman"/>
          <w:lang w:val="fr-FR"/>
        </w:rPr>
      </w:pPr>
      <w:r>
        <w:rPr>
          <w:rFonts w:cs="Times New Roman"/>
          <w:lang w:val="fr-FR"/>
        </w:rPr>
      </w:r>
    </w:p>
    <w:p>
      <w:pPr>
        <w:pStyle w:val="Normal"/>
        <w:jc w:val="center"/>
        <w:rPr>
          <w:rFonts w:cs="Times New Roman"/>
          <w:lang w:val="fr-FR"/>
        </w:rPr>
      </w:pPr>
      <w:bookmarkStart w:id="0" w:name="__DdeLink__133_819392962"/>
      <w:r>
        <w:rPr>
          <w:rFonts w:cs="Times New Roman"/>
          <w:lang w:val="fr-FR"/>
        </w:rPr>
        <w:t>MMSH, Salle Paul Albert Février,</w:t>
      </w:r>
      <w:bookmarkEnd w:id="0"/>
      <w:r>
        <w:rPr>
          <w:rFonts w:cs="Times New Roman"/>
          <w:lang w:val="fr-FR"/>
        </w:rPr>
        <w:t xml:space="preserve"> 1er mars 2017</w:t>
      </w:r>
    </w:p>
    <w:p>
      <w:pPr>
        <w:pStyle w:val="Normal"/>
        <w:jc w:val="center"/>
        <w:rPr>
          <w:rFonts w:cs="Times New Roman"/>
          <w:lang w:val="fr-FR"/>
        </w:rPr>
      </w:pPr>
      <w:r>
        <w:rPr>
          <w:rFonts w:cs="Times New Roman"/>
          <w:lang w:val="fr-FR"/>
        </w:rPr>
      </w:r>
    </w:p>
    <w:p>
      <w:pPr>
        <w:pStyle w:val="Normal"/>
        <w:rPr>
          <w:rFonts w:cs="Times New Roman"/>
          <w:lang w:val="fr-FR"/>
        </w:rPr>
      </w:pPr>
      <w:r>
        <w:rPr>
          <w:rFonts w:cs="Times New Roman"/>
          <w:lang w:val="fr-FR"/>
        </w:rPr>
      </w:r>
    </w:p>
    <w:p>
      <w:pPr>
        <w:pStyle w:val="Normal"/>
        <w:jc w:val="both"/>
        <w:rPr>
          <w:rFonts w:cs="Times New Roman"/>
          <w:sz w:val="22"/>
          <w:szCs w:val="22"/>
          <w:lang w:val="fr-FR"/>
        </w:rPr>
      </w:pPr>
      <w:r>
        <w:rPr>
          <w:rFonts w:cs="Times New Roman"/>
          <w:sz w:val="22"/>
          <w:szCs w:val="22"/>
          <w:lang w:val="fr-FR"/>
        </w:rPr>
        <w:t>Le projet de journée d’étude « Le traitement post-mortem des corps. Perspectives interdisciplinaires » est né du projet de recherche porté par José Lanzarote Guiral, post-doctorant du Labex-med, rattaché successivement aux laboratoires TELEMMe (groupe Corps, codirigé par Anne Carol et Isabelle Renaudet) et LAMPEA. Cette collaboration est l’occasion de faire dialoguer deux laboratoires peu habitués à croiser leurs objets. L’objectif de la journée d’étude « Le traitement post-mortem des corps. Perspectives interdisciplinaires » est d’offrir un cadre de réflexion sur les différentes façons dont les spécialistes issus de champs disciplinaires variés abordent le corps mort dans leurs recherches. Elle fournira l’occasion de croiser méthodes, terrains et cas d’étude provenant de l’archéologie préhistorique, de la paléoanthropologie et de l’anthropologie funéraire, de l’histoire culturelle et de l’histoire des mentalités, sur la très longue durée, de la préhistoire au XX</w:t>
      </w:r>
      <w:r>
        <w:rPr>
          <w:rFonts w:cs="Times New Roman"/>
          <w:sz w:val="22"/>
          <w:szCs w:val="22"/>
          <w:vertAlign w:val="superscript"/>
          <w:lang w:val="fr-FR"/>
        </w:rPr>
        <w:t>e</w:t>
      </w:r>
      <w:r>
        <w:rPr>
          <w:rFonts w:cs="Times New Roman"/>
          <w:sz w:val="22"/>
          <w:szCs w:val="22"/>
          <w:lang w:val="fr-FR"/>
        </w:rPr>
        <w:t xml:space="preserve"> siècle. L’objet corps sera exploré sous divers angles : les manipulations et les amputations des corps et des squelettes, l’exposition des cadavres, l’embaumement, les études anatomiques, les violences faites aux corps au cours des épisodes guerriers, l’exposition des restes momifiés dans les musées archéologiques ou anthropologiques. La confrontation sera enrichie par les travaux de collègues travaillant en proximité avec les laboratoires TELEMMe et LAMPEA.</w:t>
      </w:r>
    </w:p>
    <w:p>
      <w:pPr>
        <w:pStyle w:val="Normal"/>
        <w:rPr>
          <w:rFonts w:eastAsia="Times New Roman" w:cs="Times New Roman"/>
          <w:lang w:val="fr-FR"/>
        </w:rPr>
      </w:pPr>
      <w:r>
        <w:rPr>
          <w:rFonts w:eastAsia="Times New Roman" w:cs="Times New Roman"/>
          <w:lang w:val="fr-FR"/>
        </w:rPr>
      </w:r>
    </w:p>
    <w:p>
      <w:pPr>
        <w:pStyle w:val="Normal"/>
        <w:rPr>
          <w:rFonts w:cs="Times New Roman"/>
          <w:lang w:val="fr-FR"/>
        </w:rPr>
      </w:pPr>
      <w:r>
        <w:rPr>
          <w:rFonts w:cs="Times New Roman"/>
          <w:lang w:val="fr-FR"/>
        </w:rPr>
      </w:r>
    </w:p>
    <w:p>
      <w:pPr>
        <w:pStyle w:val="Normal"/>
        <w:rPr>
          <w:rFonts w:cs="Times New Roman"/>
          <w:b/>
          <w:b/>
          <w:lang w:val="fr-FR"/>
        </w:rPr>
      </w:pPr>
      <w:r>
        <w:rPr>
          <w:rFonts w:cs="Times New Roman"/>
          <w:b/>
          <w:lang w:val="fr-FR"/>
        </w:rPr>
        <w:t>Programme</w:t>
      </w:r>
    </w:p>
    <w:p>
      <w:pPr>
        <w:pStyle w:val="Normal"/>
        <w:rPr>
          <w:rFonts w:cs="Times New Roman"/>
          <w:lang w:val="fr-FR"/>
        </w:rPr>
      </w:pPr>
      <w:r>
        <w:rPr>
          <w:rFonts w:cs="Times New Roman"/>
          <w:lang w:val="fr-FR"/>
        </w:rPr>
      </w:r>
    </w:p>
    <w:p>
      <w:pPr>
        <w:pStyle w:val="Normal"/>
        <w:rPr>
          <w:rFonts w:cs="Times New Roman"/>
          <w:lang w:val="fr-FR"/>
        </w:rPr>
      </w:pPr>
      <w:r>
        <w:rPr>
          <w:rFonts w:cs="Times New Roman"/>
          <w:lang w:val="fr-FR"/>
        </w:rPr>
        <w:t>9h30</w:t>
      </w:r>
    </w:p>
    <w:p>
      <w:pPr>
        <w:pStyle w:val="Normal"/>
        <w:rPr>
          <w:rFonts w:cs="Times New Roman"/>
          <w:lang w:val="fr-FR"/>
        </w:rPr>
      </w:pPr>
      <w:r>
        <w:rPr>
          <w:rFonts w:cs="Times New Roman"/>
          <w:lang w:val="fr-FR"/>
        </w:rPr>
        <w:t>Introduction</w:t>
      </w:r>
    </w:p>
    <w:p>
      <w:pPr>
        <w:pStyle w:val="Normal"/>
        <w:rPr>
          <w:rFonts w:cs="Times New Roman"/>
          <w:color w:val="0000FF"/>
          <w:lang w:val="fr-FR"/>
        </w:rPr>
      </w:pPr>
      <w:r>
        <w:rPr>
          <w:rFonts w:cs="Times New Roman"/>
          <w:color w:val="0000FF"/>
          <w:lang w:val="fr-FR"/>
        </w:rPr>
      </w:r>
    </w:p>
    <w:p>
      <w:pPr>
        <w:pStyle w:val="Normal"/>
        <w:rPr>
          <w:rFonts w:cs="Times New Roman"/>
          <w:lang w:val="fr-FR"/>
        </w:rPr>
      </w:pPr>
      <w:r>
        <w:rPr>
          <w:rFonts w:cs="Times New Roman"/>
          <w:lang w:val="fr-FR"/>
        </w:rPr>
        <w:t>9h45</w:t>
      </w:r>
    </w:p>
    <w:p>
      <w:pPr>
        <w:pStyle w:val="Normal"/>
        <w:rPr>
          <w:rFonts w:cs="Times New Roman"/>
          <w:color w:val="0000FF"/>
          <w:lang w:val="fr-FR"/>
        </w:rPr>
      </w:pPr>
      <w:r>
        <w:rPr>
          <w:rFonts w:cs="Times New Roman"/>
          <w:color w:val="0000FF"/>
          <w:lang w:val="fr-FR"/>
        </w:rPr>
        <w:t>José Lanzarote (AMU-CNRS, TELEMME/LAMPEA)</w:t>
      </w:r>
    </w:p>
    <w:p>
      <w:pPr>
        <w:pStyle w:val="Normal"/>
        <w:rPr>
          <w:rFonts w:cs="Times New Roman"/>
          <w:lang w:val="fr-FR"/>
        </w:rPr>
      </w:pPr>
      <w:r>
        <w:rPr>
          <w:rFonts w:cs="Times New Roman"/>
          <w:lang w:val="fr-FR"/>
        </w:rPr>
        <w:t>« Crânes, squelettes et momies : L’exposition des restes humains dans les musées de préhistoire »</w:t>
      </w:r>
    </w:p>
    <w:p>
      <w:pPr>
        <w:pStyle w:val="Normal"/>
        <w:rPr>
          <w:rFonts w:cs="Times New Roman"/>
          <w:color w:val="0000FF"/>
          <w:lang w:val="fr-FR"/>
        </w:rPr>
      </w:pPr>
      <w:r>
        <w:rPr>
          <w:rFonts w:cs="Times New Roman"/>
          <w:color w:val="0000FF"/>
          <w:lang w:val="fr-FR"/>
        </w:rPr>
      </w:r>
    </w:p>
    <w:p>
      <w:pPr>
        <w:pStyle w:val="Normal"/>
        <w:rPr>
          <w:rFonts w:cs="Times New Roman"/>
          <w:lang w:val="fr-FR"/>
        </w:rPr>
      </w:pPr>
      <w:r>
        <w:rPr>
          <w:rFonts w:cs="Times New Roman"/>
          <w:lang w:val="fr-FR"/>
        </w:rPr>
        <w:t>10h30</w:t>
      </w:r>
    </w:p>
    <w:p>
      <w:pPr>
        <w:pStyle w:val="Normal"/>
        <w:rPr>
          <w:rFonts w:eastAsia="Times New Roman" w:cs="Times New Roman"/>
          <w:color w:val="0000FF"/>
          <w:lang w:val="fr-FR"/>
        </w:rPr>
      </w:pPr>
      <w:r>
        <w:rPr>
          <w:rFonts w:eastAsia="Times New Roman" w:cs="Times New Roman"/>
          <w:color w:val="0000FF"/>
          <w:lang w:val="fr-FR"/>
        </w:rPr>
        <w:t>Yaramila Tchérémissinoff (INRAP/LAMPEA)</w:t>
      </w:r>
    </w:p>
    <w:p>
      <w:pPr>
        <w:pStyle w:val="Normal"/>
        <w:rPr>
          <w:rFonts w:eastAsia="Times New Roman" w:cs="Times New Roman"/>
          <w:lang w:val="fr-FR"/>
        </w:rPr>
      </w:pPr>
      <w:r>
        <w:rPr>
          <w:rFonts w:eastAsia="Times New Roman" w:cs="Times New Roman"/>
          <w:lang w:val="fr-FR"/>
        </w:rPr>
        <w:t>« La gestion des restes humains dans les sépultures collectives néolithiques comme élément central du système funéraire (cadre théorique et présentation de cas) »</w:t>
      </w:r>
    </w:p>
    <w:p>
      <w:pPr>
        <w:pStyle w:val="Normal"/>
        <w:rPr>
          <w:rFonts w:cs="Times New Roman"/>
          <w:lang w:val="fr-FR"/>
        </w:rPr>
      </w:pPr>
      <w:r>
        <w:rPr>
          <w:rFonts w:cs="Times New Roman"/>
          <w:lang w:val="fr-FR"/>
        </w:rPr>
      </w:r>
    </w:p>
    <w:p>
      <w:pPr>
        <w:pStyle w:val="Normal"/>
        <w:rPr>
          <w:rFonts w:cs="Times New Roman"/>
          <w:lang w:val="fr-FR"/>
        </w:rPr>
      </w:pPr>
      <w:r>
        <w:rPr>
          <w:rFonts w:cs="Times New Roman"/>
          <w:lang w:val="fr-FR"/>
        </w:rPr>
        <w:t>11h15</w:t>
      </w:r>
    </w:p>
    <w:p>
      <w:pPr>
        <w:pStyle w:val="Normal"/>
        <w:rPr>
          <w:rFonts w:eastAsia="Times New Roman" w:cs="Times New Roman"/>
        </w:rPr>
      </w:pPr>
      <w:r>
        <w:rPr>
          <w:rFonts w:eastAsia="Times New Roman" w:cs="Times New Roman"/>
          <w:color w:val="0000FF"/>
          <w:shd w:fill="FFFFFF" w:val="clear"/>
        </w:rPr>
        <w:t>Isabelle Rodet-Belarbi (INRAP/CEPAM) &amp; Isabelle Séguy (INED/CEPAM)</w:t>
      </w:r>
    </w:p>
    <w:p>
      <w:pPr>
        <w:pStyle w:val="Normal"/>
        <w:rPr>
          <w:rFonts w:cs="Times New Roman"/>
          <w:bCs/>
          <w:iCs/>
          <w:lang w:val="fr-FR"/>
        </w:rPr>
      </w:pPr>
      <w:r>
        <w:rPr>
          <w:rFonts w:cs="Times New Roman"/>
          <w:lang w:val="fr-FR"/>
        </w:rPr>
        <w:t xml:space="preserve"> </w:t>
      </w:r>
      <w:r>
        <w:rPr>
          <w:rFonts w:cs="Times New Roman"/>
          <w:lang w:val="fr-FR"/>
        </w:rPr>
        <w:t>« </w:t>
      </w:r>
      <w:r>
        <w:rPr>
          <w:rFonts w:cs="Times New Roman"/>
          <w:bCs/>
          <w:iCs/>
          <w:lang w:val="fr-FR"/>
        </w:rPr>
        <w:t>Le traitement des corps des enfants morts en période périnatale (France, périodes historiques) »</w:t>
      </w:r>
    </w:p>
    <w:p>
      <w:pPr>
        <w:pStyle w:val="Normal"/>
        <w:rPr>
          <w:rFonts w:cs="Times New Roman"/>
          <w:bCs/>
          <w:iCs/>
          <w:color w:val="0000FF"/>
          <w:lang w:val="fr-FR"/>
        </w:rPr>
      </w:pPr>
      <w:r>
        <w:rPr>
          <w:rFonts w:cs="Times New Roman"/>
          <w:bCs/>
          <w:iCs/>
          <w:color w:val="0000FF"/>
          <w:lang w:val="fr-FR"/>
        </w:rPr>
      </w:r>
    </w:p>
    <w:p>
      <w:pPr>
        <w:pStyle w:val="Normal"/>
        <w:rPr>
          <w:rFonts w:cs="Times New Roman"/>
          <w:bCs/>
          <w:iCs/>
          <w:color w:val="0000FF"/>
          <w:lang w:val="fr-FR"/>
        </w:rPr>
      </w:pPr>
      <w:r>
        <w:rPr>
          <w:rFonts w:cs="Times New Roman"/>
          <w:bCs/>
          <w:iCs/>
          <w:color w:val="0000FF"/>
          <w:lang w:val="fr-FR"/>
        </w:rPr>
      </w:r>
    </w:p>
    <w:p>
      <w:pPr>
        <w:pStyle w:val="Normal"/>
        <w:rPr>
          <w:rFonts w:cs="Times New Roman"/>
          <w:bCs/>
          <w:iCs/>
          <w:lang w:val="fr-FR"/>
        </w:rPr>
      </w:pPr>
      <w:r>
        <w:rPr>
          <w:rFonts w:cs="Times New Roman"/>
          <w:bCs/>
          <w:iCs/>
          <w:lang w:val="fr-FR"/>
        </w:rPr>
        <w:t>12h00</w:t>
      </w:r>
    </w:p>
    <w:p>
      <w:pPr>
        <w:pStyle w:val="Normal"/>
        <w:rPr>
          <w:rFonts w:cs="Times New Roman"/>
          <w:bCs/>
          <w:iCs/>
          <w:lang w:val="fr-FR"/>
        </w:rPr>
      </w:pPr>
      <w:r>
        <w:rPr>
          <w:rFonts w:cs="Times New Roman"/>
          <w:bCs/>
          <w:iCs/>
          <w:lang w:val="fr-FR"/>
        </w:rPr>
        <w:t>Pause méridienne</w:t>
      </w:r>
    </w:p>
    <w:p>
      <w:pPr>
        <w:pStyle w:val="Normal"/>
        <w:rPr>
          <w:rFonts w:cs="Times New Roman"/>
          <w:bCs/>
          <w:iCs/>
          <w:color w:val="0000FF"/>
          <w:lang w:val="fr-FR"/>
        </w:rPr>
      </w:pPr>
      <w:r>
        <w:rPr>
          <w:rFonts w:cs="Times New Roman"/>
          <w:bCs/>
          <w:iCs/>
          <w:color w:val="0000FF"/>
          <w:lang w:val="fr-FR"/>
        </w:rPr>
      </w:r>
    </w:p>
    <w:p>
      <w:pPr>
        <w:pStyle w:val="Normal"/>
        <w:rPr>
          <w:rFonts w:cs="Times New Roman"/>
          <w:bCs/>
          <w:iCs/>
          <w:color w:val="0000FF"/>
          <w:lang w:val="fr-FR"/>
        </w:rPr>
      </w:pPr>
      <w:r>
        <w:rPr>
          <w:rFonts w:cs="Times New Roman"/>
          <w:bCs/>
          <w:iCs/>
          <w:color w:val="0000FF"/>
          <w:lang w:val="fr-FR"/>
        </w:rPr>
      </w:r>
    </w:p>
    <w:p>
      <w:pPr>
        <w:pStyle w:val="Normal"/>
        <w:rPr>
          <w:rFonts w:cs="Times New Roman"/>
          <w:bCs/>
          <w:iCs/>
          <w:lang w:val="fr-FR"/>
        </w:rPr>
      </w:pPr>
      <w:r>
        <w:rPr>
          <w:rFonts w:cs="Times New Roman"/>
          <w:bCs/>
          <w:iCs/>
          <w:lang w:val="fr-FR"/>
        </w:rPr>
        <w:t>14h00</w:t>
      </w:r>
    </w:p>
    <w:p>
      <w:pPr>
        <w:pStyle w:val="Normal"/>
        <w:rPr>
          <w:rFonts w:cs="Times New Roman"/>
          <w:bCs/>
          <w:iCs/>
          <w:color w:val="0000FF"/>
          <w:lang w:val="fr-FR"/>
        </w:rPr>
      </w:pPr>
      <w:r>
        <w:rPr>
          <w:rFonts w:cs="Times New Roman"/>
          <w:bCs/>
          <w:iCs/>
          <w:color w:val="0000FF"/>
          <w:lang w:val="fr-FR"/>
        </w:rPr>
        <w:t>Anne Carol (AMU-CNRS, TELEMME)</w:t>
      </w:r>
    </w:p>
    <w:p>
      <w:pPr>
        <w:pStyle w:val="Normal"/>
        <w:rPr>
          <w:rFonts w:cs="Times New Roman"/>
          <w:lang w:val="fr-FR"/>
        </w:rPr>
      </w:pPr>
      <w:r>
        <w:rPr>
          <w:rFonts w:cs="Times New Roman"/>
          <w:lang w:val="fr-FR"/>
        </w:rPr>
        <w:t>« Un aspect transitoire du culte des morts : l’embaumement au XIX</w:t>
      </w:r>
      <w:r>
        <w:rPr>
          <w:rFonts w:cs="Times New Roman"/>
          <w:vertAlign w:val="superscript"/>
          <w:lang w:val="fr-FR"/>
        </w:rPr>
        <w:t>e</w:t>
      </w:r>
      <w:r>
        <w:rPr>
          <w:rFonts w:cs="Times New Roman"/>
          <w:lang w:val="fr-FR"/>
        </w:rPr>
        <w:t xml:space="preserve"> siècle en France »</w:t>
      </w:r>
    </w:p>
    <w:p>
      <w:pPr>
        <w:pStyle w:val="Normal"/>
        <w:rPr>
          <w:rFonts w:cs="Times New Roman"/>
          <w:bCs/>
          <w:iCs/>
          <w:lang w:val="fr-FR"/>
        </w:rPr>
      </w:pPr>
      <w:r>
        <w:rPr>
          <w:rFonts w:cs="Times New Roman"/>
          <w:bCs/>
          <w:iCs/>
          <w:lang w:val="fr-FR"/>
        </w:rPr>
      </w:r>
    </w:p>
    <w:p>
      <w:pPr>
        <w:pStyle w:val="Normal"/>
        <w:rPr>
          <w:rFonts w:cs="Times New Roman"/>
          <w:bCs/>
          <w:iCs/>
          <w:lang w:val="fr-FR"/>
        </w:rPr>
      </w:pPr>
      <w:r>
        <w:rPr>
          <w:rFonts w:cs="Times New Roman"/>
          <w:bCs/>
          <w:iCs/>
          <w:lang w:val="fr-FR"/>
        </w:rPr>
        <w:t>14h45</w:t>
      </w:r>
    </w:p>
    <w:p>
      <w:pPr>
        <w:pStyle w:val="Normal"/>
        <w:rPr>
          <w:rFonts w:eastAsia="Times New Roman" w:cs="Times New Roman"/>
          <w:color w:val="0000FF"/>
          <w:lang w:val="fr-FR"/>
        </w:rPr>
      </w:pPr>
      <w:r>
        <w:rPr>
          <w:rFonts w:eastAsia="Times New Roman" w:cs="Times New Roman"/>
          <w:color w:val="0000FF"/>
          <w:lang w:val="fr-FR"/>
        </w:rPr>
        <w:t>Michel Signoli (AMU-CNRS, ADES)</w:t>
      </w:r>
    </w:p>
    <w:p>
      <w:pPr>
        <w:pStyle w:val="Normal"/>
        <w:rPr>
          <w:rFonts w:eastAsia="Times New Roman" w:cs="Times New Roman"/>
          <w:lang w:val="fr-FR"/>
        </w:rPr>
      </w:pPr>
      <w:r>
        <w:rPr>
          <w:rFonts w:eastAsia="Times New Roman" w:cs="Times New Roman"/>
          <w:color w:val="212121"/>
          <w:shd w:fill="FFFFFF" w:val="clear"/>
          <w:lang w:val="fr-FR"/>
        </w:rPr>
        <w:t>« Objectiver la violence dans les sépultures à recrutement militaire : le regard de l'anthropologue »</w:t>
      </w:r>
    </w:p>
    <w:p>
      <w:pPr>
        <w:pStyle w:val="Normal"/>
        <w:rPr>
          <w:rFonts w:cs="Times New Roman"/>
          <w:bCs/>
          <w:iCs/>
          <w:lang w:val="fr-FR"/>
        </w:rPr>
      </w:pPr>
      <w:r>
        <w:rPr>
          <w:rFonts w:cs="Times New Roman"/>
          <w:bCs/>
          <w:iCs/>
          <w:lang w:val="fr-FR"/>
        </w:rPr>
      </w:r>
    </w:p>
    <w:p>
      <w:pPr>
        <w:pStyle w:val="Normal"/>
        <w:rPr>
          <w:rFonts w:cs="Times New Roman"/>
          <w:bCs/>
          <w:iCs/>
          <w:lang w:val="fr-FR"/>
        </w:rPr>
      </w:pPr>
      <w:r>
        <w:rPr>
          <w:rFonts w:cs="Times New Roman"/>
          <w:bCs/>
          <w:iCs/>
          <w:lang w:val="fr-FR"/>
        </w:rPr>
        <w:t>15h30</w:t>
      </w:r>
    </w:p>
    <w:p>
      <w:pPr>
        <w:pStyle w:val="Normal"/>
        <w:rPr>
          <w:rFonts w:cs="Times New Roman"/>
          <w:bCs/>
          <w:iCs/>
          <w:color w:val="0000FF"/>
          <w:lang w:val="fr-FR"/>
        </w:rPr>
      </w:pPr>
      <w:r>
        <w:rPr>
          <w:rFonts w:cs="Times New Roman"/>
          <w:bCs/>
          <w:iCs/>
          <w:color w:val="0000FF"/>
          <w:lang w:val="fr-FR"/>
        </w:rPr>
        <w:t>Isabelle Renaudet (AMU-CNRS, TELEMME)</w:t>
      </w:r>
    </w:p>
    <w:p>
      <w:pPr>
        <w:pStyle w:val="Normal"/>
        <w:rPr>
          <w:rFonts w:cs="Times New Roman"/>
          <w:bCs/>
          <w:iCs/>
          <w:lang w:val="fr-FR"/>
        </w:rPr>
      </w:pPr>
      <w:r>
        <w:rPr>
          <w:rFonts w:cs="Times New Roman"/>
          <w:bCs/>
          <w:iCs/>
          <w:lang w:val="fr-FR"/>
        </w:rPr>
        <w:t>« Le traitement du corps des disparus dans l’Espagne du XX</w:t>
      </w:r>
      <w:r>
        <w:rPr>
          <w:rFonts w:cs="Times New Roman"/>
          <w:bCs/>
          <w:iCs/>
          <w:vertAlign w:val="superscript"/>
          <w:lang w:val="fr-FR"/>
        </w:rPr>
        <w:t>e</w:t>
      </w:r>
      <w:r>
        <w:rPr>
          <w:rFonts w:cs="Times New Roman"/>
          <w:bCs/>
          <w:iCs/>
          <w:lang w:val="fr-FR"/>
        </w:rPr>
        <w:t xml:space="preserve"> siècle : le retour des morts des vaincus »</w:t>
      </w:r>
    </w:p>
    <w:p>
      <w:pPr>
        <w:pStyle w:val="Normal"/>
        <w:rPr>
          <w:rFonts w:cs="Times New Roman"/>
          <w:bCs/>
          <w:iCs/>
          <w:lang w:val="fr-FR"/>
        </w:rPr>
      </w:pPr>
      <w:r>
        <w:rPr>
          <w:rFonts w:cs="Times New Roman"/>
          <w:bCs/>
          <w:iCs/>
          <w:lang w:val="fr-FR"/>
        </w:rPr>
      </w:r>
    </w:p>
    <w:p>
      <w:pPr>
        <w:pStyle w:val="Normal"/>
        <w:rPr>
          <w:rFonts w:cs="Times New Roman"/>
          <w:bCs/>
          <w:iCs/>
          <w:lang w:val="fr-FR"/>
        </w:rPr>
      </w:pPr>
      <w:bookmarkStart w:id="1" w:name="_GoBack"/>
      <w:bookmarkStart w:id="2" w:name="_GoBack"/>
      <w:bookmarkEnd w:id="2"/>
      <w:r>
        <w:rPr>
          <w:rFonts w:cs="Times New Roman"/>
          <w:bCs/>
          <w:iCs/>
          <w:lang w:val="fr-FR"/>
        </w:rPr>
      </w:r>
    </w:p>
    <w:p>
      <w:pPr>
        <w:pStyle w:val="Normal"/>
        <w:rPr>
          <w:rFonts w:cs="Times New Roman"/>
          <w:bCs/>
          <w:iCs/>
          <w:lang w:val="fr-FR"/>
        </w:rPr>
      </w:pPr>
      <w:r>
        <w:rPr>
          <w:rFonts w:cs="Times New Roman"/>
          <w:bCs/>
          <w:iCs/>
          <w:lang w:val="fr-FR"/>
        </w:rPr>
        <w:t>16h15</w:t>
      </w:r>
    </w:p>
    <w:p>
      <w:pPr>
        <w:pStyle w:val="Normal"/>
        <w:pBdr/>
        <w:rPr/>
      </w:pPr>
      <w:r>
        <w:rPr>
          <w:rFonts w:cs="Times New Roman"/>
          <w:bCs/>
          <w:iCs/>
          <w:lang w:val="fr-FR"/>
        </w:rPr>
        <w:t>Débat final et conclusions</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8"/>
  <w:defaultTabStop w:val="720"/>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 w:cstheme="minorBidi" w:eastAsiaTheme="minorEastAsia"/>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4e36"/>
    <w:pPr>
      <w:widowControl/>
      <w:bidi w:val="0"/>
      <w:jc w:val="left"/>
    </w:pPr>
    <w:rPr>
      <w:rFonts w:ascii="Times New Roman" w:hAnsi="Times New Roman" w:eastAsia="ＭＳ 明朝" w:cs="" w:cstheme="minorBidi" w:eastAsiaTheme="minorEastAsia"/>
      <w:color w:val="auto"/>
      <w:sz w:val="24"/>
      <w:szCs w:val="24"/>
      <w:lang w:val="en-US" w:eastAsia="en-US" w:bidi="ar-SA"/>
    </w:rPr>
  </w:style>
  <w:style w:type="paragraph" w:styleId="Titre2">
    <w:name w:val="Titre 2"/>
    <w:basedOn w:val="Normal"/>
    <w:next w:val="Normal"/>
    <w:link w:val="Heading2Char"/>
    <w:uiPriority w:val="9"/>
    <w:semiHidden/>
    <w:unhideWhenUsed/>
    <w:qFormat/>
    <w:rsid w:val="00e56f60"/>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bb2142"/>
    <w:rPr>
      <w:color w:val="0000FF"/>
      <w:u w:val="single"/>
    </w:rPr>
  </w:style>
  <w:style w:type="character" w:styleId="FooterChar" w:customStyle="1">
    <w:name w:val="Footer Char"/>
    <w:basedOn w:val="DefaultParagraphFont"/>
    <w:link w:val="Footer"/>
    <w:uiPriority w:val="99"/>
    <w:qFormat/>
    <w:rsid w:val="00592cd5"/>
    <w:rPr/>
  </w:style>
  <w:style w:type="character" w:styleId="Pagenumber">
    <w:name w:val="page number"/>
    <w:basedOn w:val="DefaultParagraphFont"/>
    <w:uiPriority w:val="99"/>
    <w:semiHidden/>
    <w:unhideWhenUsed/>
    <w:qFormat/>
    <w:rsid w:val="00592cd5"/>
    <w:rPr/>
  </w:style>
  <w:style w:type="character" w:styleId="FollowedHyperlink">
    <w:name w:val="FollowedHyperlink"/>
    <w:basedOn w:val="DefaultParagraphFont"/>
    <w:uiPriority w:val="99"/>
    <w:semiHidden/>
    <w:unhideWhenUsed/>
    <w:qFormat/>
    <w:rsid w:val="00e56f60"/>
    <w:rPr>
      <w:color w:val="800080" w:themeColor="followedHyperlink"/>
      <w:u w:val="single"/>
    </w:rPr>
  </w:style>
  <w:style w:type="character" w:styleId="Heading2Char" w:customStyle="1">
    <w:name w:val="Heading 2 Char"/>
    <w:basedOn w:val="DefaultParagraphFont"/>
    <w:link w:val="Heading2"/>
    <w:uiPriority w:val="9"/>
    <w:semiHidden/>
    <w:qFormat/>
    <w:rsid w:val="00e56f60"/>
    <w:rPr>
      <w:rFonts w:ascii="Calibri" w:hAnsi="Calibri" w:eastAsia="ＭＳ ゴシック" w:cs="" w:asciiTheme="majorHAnsi" w:cstheme="majorBidi" w:eastAsiaTheme="majorEastAsia" w:hAnsiTheme="majorHAnsi"/>
      <w:b/>
      <w:bCs/>
      <w:color w:val="4F81BD" w:themeColor="accent1"/>
      <w:sz w:val="26"/>
      <w:szCs w:val="26"/>
    </w:rPr>
  </w:style>
  <w:style w:type="character" w:styleId="Annotationreference">
    <w:name w:val="annotation reference"/>
    <w:basedOn w:val="DefaultParagraphFont"/>
    <w:uiPriority w:val="99"/>
    <w:semiHidden/>
    <w:unhideWhenUsed/>
    <w:qFormat/>
    <w:rsid w:val="002c645c"/>
    <w:rPr>
      <w:sz w:val="16"/>
      <w:szCs w:val="16"/>
    </w:rPr>
  </w:style>
  <w:style w:type="character" w:styleId="CommentTextChar" w:customStyle="1">
    <w:name w:val="Comment Text Char"/>
    <w:basedOn w:val="DefaultParagraphFont"/>
    <w:link w:val="CommentText"/>
    <w:uiPriority w:val="99"/>
    <w:semiHidden/>
    <w:qFormat/>
    <w:rsid w:val="002c645c"/>
    <w:rPr>
      <w:sz w:val="20"/>
      <w:szCs w:val="20"/>
    </w:rPr>
  </w:style>
  <w:style w:type="character" w:styleId="CommentSubjectChar" w:customStyle="1">
    <w:name w:val="Comment Subject Char"/>
    <w:basedOn w:val="CommentTextChar"/>
    <w:link w:val="CommentSubject"/>
    <w:uiPriority w:val="99"/>
    <w:semiHidden/>
    <w:qFormat/>
    <w:rsid w:val="002c645c"/>
    <w:rPr>
      <w:b/>
      <w:bCs/>
      <w:sz w:val="20"/>
      <w:szCs w:val="20"/>
    </w:rPr>
  </w:style>
  <w:style w:type="character" w:styleId="BalloonTextChar" w:customStyle="1">
    <w:name w:val="Balloon Text Char"/>
    <w:basedOn w:val="DefaultParagraphFont"/>
    <w:link w:val="BalloonText"/>
    <w:uiPriority w:val="99"/>
    <w:semiHidden/>
    <w:qFormat/>
    <w:rsid w:val="002c645c"/>
    <w:rPr>
      <w:rFonts w:ascii="Tahoma" w:hAnsi="Tahoma" w:cs="Tahoma"/>
      <w:sz w:val="16"/>
      <w:szCs w:val="16"/>
    </w:rPr>
  </w:style>
  <w:style w:type="character" w:styleId="Appleconvertedspace" w:customStyle="1">
    <w:name w:val="apple-converted-space"/>
    <w:basedOn w:val="DefaultParagraphFont"/>
    <w:qFormat/>
    <w:rsid w:val="002c645c"/>
    <w:rPr/>
  </w:style>
  <w:style w:type="character" w:styleId="HeaderChar" w:customStyle="1">
    <w:name w:val="Header Char"/>
    <w:basedOn w:val="DefaultParagraphFont"/>
    <w:link w:val="Header"/>
    <w:uiPriority w:val="99"/>
    <w:qFormat/>
    <w:rsid w:val="00237384"/>
    <w:rPr/>
  </w:style>
  <w:style w:type="paragraph" w:styleId="Titre">
    <w:name w:val="Titre"/>
    <w:basedOn w:val="Normal"/>
    <w:next w:val="Corpsdetexte"/>
    <w:qFormat/>
    <w:pPr>
      <w:keepNext/>
      <w:spacing w:before="240" w:after="120"/>
    </w:pPr>
    <w:rPr>
      <w:rFonts w:ascii="Liberation Sans" w:hAnsi="Liberation Sans" w:eastAsia="Tahoma" w:cs="Lohit Devanagari"/>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ohit Devanagari"/>
    </w:rPr>
  </w:style>
  <w:style w:type="paragraph" w:styleId="Lgende">
    <w:name w:val="Légende"/>
    <w:basedOn w:val="Normal"/>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ieddepage">
    <w:name w:val="Pied de page"/>
    <w:basedOn w:val="Normal"/>
    <w:link w:val="FooterChar"/>
    <w:uiPriority w:val="99"/>
    <w:unhideWhenUsed/>
    <w:rsid w:val="00592cd5"/>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2c645c"/>
    <w:pPr/>
    <w:rPr>
      <w:sz w:val="20"/>
      <w:szCs w:val="20"/>
    </w:rPr>
  </w:style>
  <w:style w:type="paragraph" w:styleId="Annotationsubject">
    <w:name w:val="annotation subject"/>
    <w:basedOn w:val="Annotationtext"/>
    <w:link w:val="CommentSubjectChar"/>
    <w:uiPriority w:val="99"/>
    <w:semiHidden/>
    <w:unhideWhenUsed/>
    <w:qFormat/>
    <w:rsid w:val="002c645c"/>
    <w:pPr/>
    <w:rPr>
      <w:b/>
      <w:bCs/>
    </w:rPr>
  </w:style>
  <w:style w:type="paragraph" w:styleId="BalloonText">
    <w:name w:val="Balloon Text"/>
    <w:basedOn w:val="Normal"/>
    <w:link w:val="BalloonTextChar"/>
    <w:uiPriority w:val="99"/>
    <w:semiHidden/>
    <w:unhideWhenUsed/>
    <w:qFormat/>
    <w:rsid w:val="002c645c"/>
    <w:pPr/>
    <w:rPr>
      <w:rFonts w:ascii="Tahoma" w:hAnsi="Tahoma" w:cs="Tahoma"/>
      <w:sz w:val="16"/>
      <w:szCs w:val="16"/>
    </w:rPr>
  </w:style>
  <w:style w:type="paragraph" w:styleId="Entte">
    <w:name w:val="En-tête"/>
    <w:basedOn w:val="Normal"/>
    <w:link w:val="HeaderChar"/>
    <w:uiPriority w:val="99"/>
    <w:unhideWhenUsed/>
    <w:rsid w:val="00237384"/>
    <w:pPr>
      <w:tabs>
        <w:tab w:val="center" w:pos="4320" w:leader="none"/>
        <w:tab w:val="right" w:pos="864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LibreOffice/5.0.4.2$Linux_X86_64 LibreOffice_project/2b9802c1994aa0b7dc6079e128979269cf95bc78</Application>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2017-02-03T15:26:00Z</dcterms:created>
  <dc:creator>Jose Maria Lanzarote Guiral</dc:creator>
  <dc:language>fr-FR</dc:language>
  <cp:lastModifiedBy>Jose Maria Lanzarote Guiral</cp:lastModifiedBy>
  <dcterms:modified xsi:type="dcterms:W3CDTF">2017-02-14T15:51:00Z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