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30" w:rsidRDefault="00273B58">
      <w:pPr>
        <w:spacing w:after="0" w:line="360" w:lineRule="auto"/>
        <w:jc w:val="both"/>
        <w:rPr>
          <w:rFonts w:ascii="Helvetica Neue" w:eastAsia="Helvetica Neue" w:hAnsi="Helvetica Neue" w:cs="Helvetica Neue"/>
        </w:rPr>
      </w:pPr>
      <w:r>
        <w:rPr>
          <w:noProof/>
        </w:rPr>
        <w:drawing>
          <wp:anchor distT="0" distB="0" distL="114300" distR="114300" simplePos="0" relativeHeight="251658240" behindDoc="0" locked="0" layoutInCell="1" hidden="0" allowOverlap="1">
            <wp:simplePos x="0" y="0"/>
            <wp:positionH relativeFrom="column">
              <wp:posOffset>-213360</wp:posOffset>
            </wp:positionH>
            <wp:positionV relativeFrom="paragraph">
              <wp:posOffset>0</wp:posOffset>
            </wp:positionV>
            <wp:extent cx="3637440" cy="1836727"/>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637440" cy="1836727"/>
                    </a:xfrm>
                    <a:prstGeom prst="rect">
                      <a:avLst/>
                    </a:prstGeom>
                    <a:ln/>
                  </pic:spPr>
                </pic:pic>
              </a:graphicData>
            </a:graphic>
          </wp:anchor>
        </w:drawing>
      </w:r>
    </w:p>
    <w:p w:rsidR="009A4830" w:rsidRDefault="009A4830">
      <w:pPr>
        <w:spacing w:after="0" w:line="360" w:lineRule="auto"/>
        <w:jc w:val="both"/>
        <w:rPr>
          <w:rFonts w:ascii="Helvetica Neue" w:eastAsia="Helvetica Neue" w:hAnsi="Helvetica Neue" w:cs="Helvetica Neue"/>
          <w:b/>
          <w:color w:val="1F4E79"/>
          <w:sz w:val="28"/>
          <w:szCs w:val="28"/>
        </w:rPr>
      </w:pPr>
    </w:p>
    <w:p w:rsidR="009A4830" w:rsidRDefault="009A4830">
      <w:pPr>
        <w:spacing w:after="0" w:line="360" w:lineRule="auto"/>
        <w:jc w:val="both"/>
        <w:rPr>
          <w:rFonts w:ascii="Helvetica Neue" w:eastAsia="Helvetica Neue" w:hAnsi="Helvetica Neue" w:cs="Helvetica Neue"/>
          <w:b/>
          <w:color w:val="1F4E79"/>
          <w:sz w:val="28"/>
          <w:szCs w:val="28"/>
        </w:rPr>
      </w:pPr>
    </w:p>
    <w:p w:rsidR="009A4830" w:rsidRDefault="009A4830">
      <w:pPr>
        <w:spacing w:after="0" w:line="360" w:lineRule="auto"/>
        <w:jc w:val="both"/>
        <w:rPr>
          <w:rFonts w:ascii="Helvetica Neue" w:eastAsia="Helvetica Neue" w:hAnsi="Helvetica Neue" w:cs="Helvetica Neue"/>
          <w:b/>
          <w:color w:val="1F4E79"/>
          <w:sz w:val="28"/>
          <w:szCs w:val="28"/>
        </w:rPr>
      </w:pPr>
    </w:p>
    <w:p w:rsidR="00273B58" w:rsidRDefault="00273B58">
      <w:pPr>
        <w:spacing w:after="0" w:line="360" w:lineRule="auto"/>
        <w:jc w:val="both"/>
        <w:rPr>
          <w:rFonts w:ascii="Helvetica Neue" w:eastAsia="Helvetica Neue" w:hAnsi="Helvetica Neue" w:cs="Helvetica Neue"/>
          <w:b/>
          <w:color w:val="1F4E79"/>
          <w:sz w:val="28"/>
          <w:szCs w:val="28"/>
        </w:rPr>
      </w:pPr>
    </w:p>
    <w:p w:rsidR="00273B58" w:rsidRDefault="00273B58">
      <w:pPr>
        <w:spacing w:after="0" w:line="360" w:lineRule="auto"/>
        <w:jc w:val="both"/>
        <w:rPr>
          <w:rFonts w:ascii="Helvetica Neue" w:eastAsia="Helvetica Neue" w:hAnsi="Helvetica Neue" w:cs="Helvetica Neue"/>
          <w:b/>
          <w:color w:val="1F4E79"/>
          <w:sz w:val="28"/>
          <w:szCs w:val="28"/>
        </w:rPr>
      </w:pPr>
    </w:p>
    <w:p w:rsidR="007924BB" w:rsidRDefault="007924BB">
      <w:pPr>
        <w:spacing w:after="0" w:line="360" w:lineRule="auto"/>
        <w:jc w:val="both"/>
        <w:rPr>
          <w:rFonts w:ascii="Helvetica Neue" w:eastAsia="Helvetica Neue" w:hAnsi="Helvetica Neue" w:cs="Helvetica Neue"/>
          <w:b/>
          <w:color w:val="1F4E79"/>
          <w:sz w:val="28"/>
          <w:szCs w:val="28"/>
        </w:rPr>
      </w:pPr>
    </w:p>
    <w:p w:rsidR="009A4830" w:rsidRDefault="00273B58">
      <w:pPr>
        <w:spacing w:after="0" w:line="360" w:lineRule="auto"/>
        <w:jc w:val="center"/>
        <w:rPr>
          <w:rFonts w:ascii="Helvetica Neue" w:eastAsia="Helvetica Neue" w:hAnsi="Helvetica Neue" w:cs="Helvetica Neue"/>
          <w:b/>
          <w:color w:val="1F4E79"/>
          <w:sz w:val="28"/>
          <w:szCs w:val="28"/>
        </w:rPr>
      </w:pPr>
      <w:r>
        <w:rPr>
          <w:rFonts w:ascii="Helvetica Neue" w:eastAsia="Helvetica Neue" w:hAnsi="Helvetica Neue" w:cs="Helvetica Neue"/>
          <w:b/>
          <w:color w:val="1F4E79"/>
          <w:sz w:val="28"/>
          <w:szCs w:val="28"/>
        </w:rPr>
        <w:t>RENCONTRE AUTOUR DE LA CRÉMATION</w:t>
      </w:r>
    </w:p>
    <w:p w:rsidR="009A4830" w:rsidRDefault="00273B58">
      <w:pPr>
        <w:spacing w:after="0" w:line="360" w:lineRule="auto"/>
        <w:jc w:val="center"/>
        <w:rPr>
          <w:rFonts w:ascii="Helvetica Neue" w:eastAsia="Helvetica Neue" w:hAnsi="Helvetica Neue" w:cs="Helvetica Neue"/>
          <w:b/>
          <w:color w:val="1F4E79"/>
          <w:sz w:val="24"/>
          <w:szCs w:val="24"/>
        </w:rPr>
      </w:pPr>
      <w:r>
        <w:rPr>
          <w:rFonts w:ascii="Helvetica Neue" w:eastAsia="Helvetica Neue" w:hAnsi="Helvetica Neue" w:cs="Helvetica Neue"/>
          <w:b/>
          <w:color w:val="1F4E79"/>
          <w:sz w:val="24"/>
          <w:szCs w:val="24"/>
        </w:rPr>
        <w:t>Toulouse, 30 mai – 01 juin 2022</w:t>
      </w:r>
    </w:p>
    <w:p w:rsidR="009A4830" w:rsidRDefault="009A4830">
      <w:pPr>
        <w:spacing w:after="0" w:line="360" w:lineRule="auto"/>
        <w:jc w:val="center"/>
        <w:rPr>
          <w:rFonts w:ascii="Helvetica Neue" w:eastAsia="Helvetica Neue" w:hAnsi="Helvetica Neue" w:cs="Helvetica Neue"/>
          <w:b/>
          <w:sz w:val="24"/>
          <w:szCs w:val="24"/>
        </w:rPr>
      </w:pPr>
    </w:p>
    <w:p w:rsidR="009A4830" w:rsidRDefault="00273B58">
      <w:pPr>
        <w:pBdr>
          <w:top w:val="nil"/>
          <w:left w:val="nil"/>
          <w:bottom w:val="nil"/>
          <w:right w:val="nil"/>
          <w:between w:val="nil"/>
        </w:pBdr>
        <w:spacing w:after="0" w:line="36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Depuis une vingtaine d’années, les méthodes et les problématiques inhérentes à la fouille et l’étude des structures liées à la pratique de la crémation n'ont eu de cesse d'évoluer, avec une communauté de chercheurs de plus en plus nombreuse et diversifiée. Les Rencontres du GAAF 2022 s’inscrivent dans les problématiques déjà pour partie développées </w:t>
      </w:r>
      <w:r>
        <w:rPr>
          <w:rFonts w:ascii="Helvetica Neue" w:eastAsia="Helvetica Neue" w:hAnsi="Helvetica Neue" w:cs="Helvetica Neue"/>
        </w:rPr>
        <w:t>lors des</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Rencontres autour du feu</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color w:val="000000"/>
        </w:rPr>
        <w:t xml:space="preserve">(GAAFIF, 1998) et </w:t>
      </w:r>
      <w:r>
        <w:rPr>
          <w:rFonts w:ascii="Helvetica Neue" w:eastAsia="Helvetica Neue" w:hAnsi="Helvetica Neue" w:cs="Helvetica Neue"/>
        </w:rPr>
        <w:t>des</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Rencontres sur les Nouvelles approches de l’archéologie funéraire</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color w:val="000000"/>
        </w:rPr>
        <w:t>(GAAF, 2014, session 2). L’objectif de cette 13</w:t>
      </w:r>
      <w:r>
        <w:rPr>
          <w:rFonts w:ascii="Helvetica Neue" w:eastAsia="Helvetica Neue" w:hAnsi="Helvetica Neue" w:cs="Helvetica Neue"/>
          <w:color w:val="000000"/>
          <w:vertAlign w:val="superscript"/>
        </w:rPr>
        <w:t>e</w:t>
      </w:r>
      <w:r>
        <w:rPr>
          <w:rFonts w:ascii="Helvetica Neue" w:eastAsia="Helvetica Neue" w:hAnsi="Helvetica Neue" w:cs="Helvetica Neue"/>
          <w:color w:val="000000"/>
        </w:rPr>
        <w:t xml:space="preserve"> édition du GAAF qui se tiendra à </w:t>
      </w:r>
      <w:r>
        <w:rPr>
          <w:rFonts w:ascii="Helvetica Neue" w:eastAsia="Helvetica Neue" w:hAnsi="Helvetica Neue" w:cs="Helvetica Neue"/>
          <w:b/>
          <w:color w:val="000000"/>
        </w:rPr>
        <w:t>Toulouse</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color w:val="000000"/>
        </w:rPr>
        <w:t xml:space="preserve">du </w:t>
      </w:r>
      <w:r>
        <w:rPr>
          <w:rFonts w:ascii="Helvetica Neue" w:eastAsia="Helvetica Neue" w:hAnsi="Helvetica Neue" w:cs="Helvetica Neue"/>
          <w:b/>
          <w:color w:val="000000"/>
        </w:rPr>
        <w:t>30 mai au 1er juin 2022</w:t>
      </w:r>
      <w:r>
        <w:rPr>
          <w:rFonts w:ascii="Helvetica Neue" w:eastAsia="Helvetica Neue" w:hAnsi="Helvetica Neue" w:cs="Helvetica Neue"/>
          <w:color w:val="000000"/>
          <w:sz w:val="24"/>
          <w:szCs w:val="24"/>
        </w:rPr>
        <w:t xml:space="preserve"> </w:t>
      </w:r>
      <w:r>
        <w:rPr>
          <w:rFonts w:ascii="Helvetica Neue" w:eastAsia="Helvetica Neue" w:hAnsi="Helvetica Neue" w:cs="Helvetica Neue"/>
          <w:color w:val="000000"/>
        </w:rPr>
        <w:t xml:space="preserve">sera de dresser un bilan de notre discipline, de montrer le chemin parcouru et d’amener une réflexion collective sur sa nécessaire évolution. </w:t>
      </w:r>
    </w:p>
    <w:p w:rsidR="009A4830" w:rsidRDefault="00273B58">
      <w:pPr>
        <w:pBdr>
          <w:top w:val="nil"/>
          <w:left w:val="nil"/>
          <w:bottom w:val="nil"/>
          <w:right w:val="nil"/>
          <w:between w:val="nil"/>
        </w:pBdr>
        <w:spacing w:after="0" w:line="36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Il s’agira également d’ouvrir la discussion sur les relations des </w:t>
      </w:r>
      <w:r>
        <w:rPr>
          <w:rFonts w:ascii="Helvetica Neue" w:eastAsia="Helvetica Neue" w:hAnsi="Helvetica Neue" w:cs="Helvetica Neue"/>
        </w:rPr>
        <w:t xml:space="preserve">sociétés anciennes ou actuelles </w:t>
      </w:r>
      <w:r>
        <w:rPr>
          <w:rFonts w:ascii="Helvetica Neue" w:eastAsia="Helvetica Neue" w:hAnsi="Helvetica Neue" w:cs="Helvetica Neue"/>
          <w:color w:val="000000"/>
        </w:rPr>
        <w:t>à la crémation, dans un cadre chronologique et géographique le plus large possible.</w:t>
      </w:r>
      <w:r>
        <w:rPr>
          <w:rFonts w:ascii="Helvetica Neue" w:eastAsia="Helvetica Neue" w:hAnsi="Helvetica Neue" w:cs="Helvetica Neue"/>
          <w:color w:val="000000"/>
          <w:sz w:val="24"/>
          <w:szCs w:val="24"/>
        </w:rPr>
        <w:t> </w:t>
      </w:r>
      <w:r>
        <w:rPr>
          <w:rFonts w:ascii="Helvetica Neue" w:eastAsia="Helvetica Neue" w:hAnsi="Helvetica Neue" w:cs="Helvetica Neue"/>
          <w:color w:val="000000"/>
        </w:rPr>
        <w:t xml:space="preserve">Cette démarche abordera aussi la relation entre la crémation et l’inhumation, dans ce que ces pratiques ont de commun et de différent, dans des situations de continuité ou de rupture, selon les sociétés ou les époques. </w:t>
      </w:r>
    </w:p>
    <w:p w:rsidR="009A4830" w:rsidRDefault="00273B58">
      <w:pPr>
        <w:pBdr>
          <w:top w:val="nil"/>
          <w:left w:val="nil"/>
          <w:bottom w:val="nil"/>
          <w:right w:val="nil"/>
          <w:between w:val="nil"/>
        </w:pBdr>
        <w:spacing w:after="0" w:line="36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Les présentations et discussions s'organiseront ainsi autour de quatre grands thèmes.</w:t>
      </w:r>
    </w:p>
    <w:p w:rsidR="009A4830" w:rsidRDefault="00273B58">
      <w:pPr>
        <w:pBdr>
          <w:top w:val="nil"/>
          <w:left w:val="nil"/>
          <w:bottom w:val="nil"/>
          <w:right w:val="nil"/>
          <w:between w:val="nil"/>
        </w:pBdr>
        <w:spacing w:after="0" w:line="36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w:t>
      </w:r>
    </w:p>
    <w:p w:rsidR="009A4830" w:rsidRDefault="00273B58">
      <w:pPr>
        <w:pStyle w:val="Titre3"/>
        <w:spacing w:after="0" w:line="360" w:lineRule="auto"/>
        <w:jc w:val="both"/>
      </w:pPr>
      <w:bookmarkStart w:id="0" w:name="_heading=h.bbb9i2yhlk6a" w:colFirst="0" w:colLast="0"/>
      <w:bookmarkEnd w:id="0"/>
      <w:r>
        <w:t>Thème 1 – La crémation hier et aujourd’hui</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t xml:space="preserve">Les successions de gestes liés à la crémation dans les populations du passé sont complexes et protéiformes. Or, la crémation dans l’Occident actuel, marquée par les mouvements crématistes et hygiénistes de la seconde moitié du </w:t>
      </w:r>
      <w:proofErr w:type="spellStart"/>
      <w:r>
        <w:rPr>
          <w:rFonts w:ascii="Helvetica Neue" w:eastAsia="Helvetica Neue" w:hAnsi="Helvetica Neue" w:cs="Helvetica Neue"/>
          <w:smallCaps/>
        </w:rPr>
        <w:t>xix</w:t>
      </w:r>
      <w:r>
        <w:rPr>
          <w:rFonts w:ascii="Helvetica Neue" w:eastAsia="Helvetica Neue" w:hAnsi="Helvetica Neue" w:cs="Helvetica Neue"/>
          <w:vertAlign w:val="superscript"/>
        </w:rPr>
        <w:t>e</w:t>
      </w:r>
      <w:proofErr w:type="spellEnd"/>
      <w:r>
        <w:rPr>
          <w:rFonts w:ascii="Helvetica Neue" w:eastAsia="Helvetica Neue" w:hAnsi="Helvetica Neue" w:cs="Helvetica Neue"/>
        </w:rPr>
        <w:t xml:space="preserve"> siècle, ainsi que par une approche technique de la mort ou des bûchers et, plus globalement, les pratiques funéraires observées en Asie par les ethnologues, sont autant de sources d’informations pour les aborder et tenter de les comprendre. Ce thème se veut donc pluridisciplinaire et visera à confronter des expériences et des points de vue variés issus de l’archéologie, </w:t>
      </w:r>
      <w:r>
        <w:rPr>
          <w:rFonts w:ascii="Helvetica Neue" w:eastAsia="Helvetica Neue" w:hAnsi="Helvetica Neue" w:cs="Helvetica Neue"/>
        </w:rPr>
        <w:lastRenderedPageBreak/>
        <w:t>de l’ethnographie, de la sociologie ou encore de l’histoire des corpus législatifs ou théologiques en lien avec la crémation.</w:t>
      </w:r>
    </w:p>
    <w:p w:rsidR="009A4830" w:rsidRDefault="009A4830">
      <w:pPr>
        <w:spacing w:after="0" w:line="360" w:lineRule="auto"/>
        <w:jc w:val="both"/>
        <w:rPr>
          <w:rFonts w:ascii="Helvetica Neue" w:eastAsia="Helvetica Neue" w:hAnsi="Helvetica Neue" w:cs="Helvetica Neue"/>
          <w:b/>
        </w:rPr>
      </w:pPr>
    </w:p>
    <w:p w:rsidR="009A4830" w:rsidRDefault="00273B58">
      <w:pPr>
        <w:pStyle w:val="Titre3"/>
        <w:spacing w:after="0" w:line="360" w:lineRule="auto"/>
        <w:jc w:val="both"/>
      </w:pPr>
      <w:bookmarkStart w:id="1" w:name="_heading=h.ap416dn7h97a" w:colFirst="0" w:colLast="0"/>
      <w:bookmarkEnd w:id="1"/>
      <w:r>
        <w:t xml:space="preserve">Thème 2 – </w:t>
      </w:r>
      <w:proofErr w:type="spellStart"/>
      <w:r>
        <w:t>Archéosciences</w:t>
      </w:r>
      <w:proofErr w:type="spellEnd"/>
    </w:p>
    <w:p w:rsidR="009A4830" w:rsidRDefault="009A4830">
      <w:pPr>
        <w:spacing w:after="0" w:line="360" w:lineRule="auto"/>
        <w:jc w:val="both"/>
        <w:rPr>
          <w:rFonts w:ascii="Helvetica Neue" w:eastAsia="Helvetica Neue" w:hAnsi="Helvetica Neue" w:cs="Helvetica Neue"/>
        </w:rPr>
      </w:pPr>
    </w:p>
    <w:p w:rsidR="009A4830" w:rsidRDefault="00273B58">
      <w:pPr>
        <w:spacing w:after="0" w:line="360" w:lineRule="auto"/>
        <w:jc w:val="both"/>
        <w:rPr>
          <w:rFonts w:ascii="Helvetica Neue" w:eastAsia="Helvetica Neue" w:hAnsi="Helvetica Neue" w:cs="Helvetica Neue"/>
        </w:rPr>
      </w:pPr>
      <w:bookmarkStart w:id="2" w:name="_heading=h.gjdgxs" w:colFirst="0" w:colLast="0"/>
      <w:bookmarkEnd w:id="2"/>
      <w:r>
        <w:rPr>
          <w:rFonts w:ascii="Helvetica Neue" w:eastAsia="Helvetica Neue" w:hAnsi="Helvetica Neue" w:cs="Helvetica Neue"/>
        </w:rPr>
        <w:t>Le développement concomitant des avancées technologiques et des sciences connexes à l’archéologie, au cours des dernières décennies, a renouvelé nos approches méthodologiques de l’étude des crémations, tout autant que les problématiques liées aux gestes funéraires associés à cette pratique. Si les techniques d’imagerie offrent de nouveaux moyens d’accéder aux amas osseux et à leur contenu, la photogrammétrie et les systèmes d’information géographique permettent, quant à eux, de renouveler l’approche des vases ossuaires, des tombes ou des espaces sépulcraux dans leur dimension spatiale.</w:t>
      </w: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t xml:space="preserve">De même, les études </w:t>
      </w:r>
      <w:proofErr w:type="spellStart"/>
      <w:r>
        <w:rPr>
          <w:rFonts w:ascii="Helvetica Neue" w:eastAsia="Helvetica Neue" w:hAnsi="Helvetica Neue" w:cs="Helvetica Neue"/>
        </w:rPr>
        <w:t>céramologiques</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archéozoologiques</w:t>
      </w:r>
      <w:proofErr w:type="spellEnd"/>
      <w:r>
        <w:rPr>
          <w:rFonts w:ascii="Helvetica Neue" w:eastAsia="Helvetica Neue" w:hAnsi="Helvetica Neue" w:cs="Helvetica Neue"/>
        </w:rPr>
        <w:t xml:space="preserve"> ou du petit mobilier - employées de longue date dans les problématiques liées aux pratiques funéraires - sont aujourd’hui complétées par les sciences du vivant (palynologie, carpologie, anthracologie, etc.), de la terre (</w:t>
      </w:r>
      <w:proofErr w:type="spellStart"/>
      <w:r>
        <w:rPr>
          <w:rFonts w:ascii="Helvetica Neue" w:eastAsia="Helvetica Neue" w:hAnsi="Helvetica Neue" w:cs="Helvetica Neue"/>
        </w:rPr>
        <w:t>géoarchéologie</w:t>
      </w:r>
      <w:proofErr w:type="spellEnd"/>
      <w:r>
        <w:rPr>
          <w:rFonts w:ascii="Helvetica Neue" w:eastAsia="Helvetica Neue" w:hAnsi="Helvetica Neue" w:cs="Helvetica Neue"/>
        </w:rPr>
        <w:t xml:space="preserve">, micromorphologie) ou encore les approches physico-chimiques. Ces disciplines permettent d’accéder à la constitution des bûchers funéraires et de ce qui y est déposé, mais également à l’aménagement des structures secondaires, voire à l’évolution des espaces funéraires et de leurs abords. Concernant les défunts eux-mêmes, les études isotopiques ou </w:t>
      </w:r>
      <w:proofErr w:type="spellStart"/>
      <w:r>
        <w:rPr>
          <w:rFonts w:ascii="Helvetica Neue" w:eastAsia="Helvetica Neue" w:hAnsi="Helvetica Neue" w:cs="Helvetica Neue"/>
        </w:rPr>
        <w:t>paléogénétiques</w:t>
      </w:r>
      <w:proofErr w:type="spellEnd"/>
      <w:r>
        <w:rPr>
          <w:rFonts w:ascii="Helvetica Neue" w:eastAsia="Helvetica Neue" w:hAnsi="Helvetica Neue" w:cs="Helvetica Neue"/>
        </w:rPr>
        <w:t>, fréquentes aujourd’hui dans les travaux sur les inhumations, abordent progressivement les restes osseux brûlés.</w:t>
      </w: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t>Ce thème sera donc dédié aux nouveaux outils et domaines de recherches employés pour l’étude des vestiges liés au rituel de la crémation, à travers la présentation de cas concrets ou de retours d’expérience.</w:t>
      </w:r>
    </w:p>
    <w:p w:rsidR="009A4830" w:rsidRDefault="009A4830">
      <w:pPr>
        <w:spacing w:after="0" w:line="360" w:lineRule="auto"/>
        <w:jc w:val="both"/>
        <w:rPr>
          <w:rFonts w:ascii="Helvetica Neue" w:eastAsia="Helvetica Neue" w:hAnsi="Helvetica Neue" w:cs="Helvetica Neue"/>
          <w:b/>
        </w:rPr>
      </w:pPr>
    </w:p>
    <w:p w:rsidR="009A4830" w:rsidRDefault="00273B58">
      <w:pPr>
        <w:pStyle w:val="Titre3"/>
        <w:spacing w:after="0" w:line="360" w:lineRule="auto"/>
        <w:jc w:val="both"/>
      </w:pPr>
      <w:bookmarkStart w:id="3" w:name="_heading=h.lrnquvzf2mhr" w:colFirst="0" w:colLast="0"/>
      <w:bookmarkEnd w:id="3"/>
      <w:r>
        <w:t>Thème 3 – Retours méthodologiques et stratégies de prescription</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t xml:space="preserve">Depuis l’apparition de l’étude des crémations en France, à la fin des années 1980 et le développement de la discipline au cours de la décennie suivante, les méthodes d’étude des restes osseux brûlés ont évolué. Ces changements sont imputables à divers facteurs : l’augmentation du nombre d’intervenants formés, l’évolution des moyens techniques et technologiques, ainsi que le développement de l’archéologie préventive induisant des contraintes de moyens et de temps. Parallèlement à cela, plusieurs travaux universitaires ont montré la grande difficulté qu’il y a à établir des référentiels fiables adaptés à l’étude des crémations des populations anciennes (notamment pour la coloration, la fragmentation et les données pondérales). Dès lors, ces </w:t>
      </w:r>
      <w:r>
        <w:rPr>
          <w:rFonts w:ascii="Helvetica Neue" w:eastAsia="Helvetica Neue" w:hAnsi="Helvetica Neue" w:cs="Helvetica Neue"/>
          <w:i/>
        </w:rPr>
        <w:t>Rencontres</w:t>
      </w:r>
      <w:r>
        <w:rPr>
          <w:rFonts w:ascii="Helvetica Neue" w:eastAsia="Helvetica Neue" w:hAnsi="Helvetica Neue" w:cs="Helvetica Neue"/>
        </w:rPr>
        <w:t xml:space="preserve"> seront l’occasion de dresser un bilan des évolutions et adaptations méthodologiques des dernières décennies, mais également d’interroger les limites de nos outils de travail et de notre discipline, afin d’envisager son évolution future.</w:t>
      </w: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lastRenderedPageBreak/>
        <w:t xml:space="preserve">En 2015, la </w:t>
      </w:r>
      <w:r>
        <w:rPr>
          <w:rFonts w:ascii="Helvetica Neue" w:eastAsia="Helvetica Neue" w:hAnsi="Helvetica Neue" w:cs="Helvetica Neue"/>
          <w:i/>
        </w:rPr>
        <w:t>Rencontre autour des enjeux de la fouille des grands ensembles sépulcraux médiévaux, modernes et contemporains</w:t>
      </w:r>
      <w:r>
        <w:rPr>
          <w:rFonts w:ascii="Helvetica Neue" w:eastAsia="Helvetica Neue" w:hAnsi="Helvetica Neue" w:cs="Helvetica Neue"/>
        </w:rPr>
        <w:t xml:space="preserve"> a dressé un « bilan critique et raisonné […] sur les finalités scientifiques, les méthodes et les moyens mis en œuvre […] pour aborder ces grands ensembles, en essayant d’en dégager collectivement des perspectives pour l’avenir, tant en matière de recherche que de pratique. » (GAAF, 2015). Le champ chronologique retenu pour cette </w:t>
      </w:r>
      <w:r>
        <w:rPr>
          <w:rFonts w:ascii="Helvetica Neue" w:eastAsia="Helvetica Neue" w:hAnsi="Helvetica Neue" w:cs="Helvetica Neue"/>
          <w:i/>
        </w:rPr>
        <w:t>Rencontre</w:t>
      </w:r>
      <w:r>
        <w:rPr>
          <w:rFonts w:ascii="Helvetica Neue" w:eastAsia="Helvetica Neue" w:hAnsi="Helvetica Neue" w:cs="Helvetica Neue"/>
        </w:rPr>
        <w:t xml:space="preserve"> excluait de fait les structures à crémation. Néanmoins, les évolutions connues par l’archéologie funéraire au cours des vingt dernières années ont concerné celles-ci au même titre que les inhumations. De plus, le caractère protéiforme de ces structures, leur aspect très ténu lorsqu’il s’agit de vases ossuaires ou de fosses à résidus isolés, ainsi que le caractère chronophage de l’étude des amas osseux, sont autant de contraintes supplémentaires pour les opérations archéologiques qui s’y rapportent. Il nous est donc apparu nécessaire d’amorcer une réflexion collective, tant sur lesdites contraintes que sur les objectifs scientifiques et les limites de notre discipline, afin d’en retirer à notre tour « des perspectives pour l’avenir ». </w:t>
      </w: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t xml:space="preserve">Dans ce cadre et en complément des communications liées à ce thème, une courte table-ronde sera organisée afin de favoriser les échanges entre les divers intervenants de l’archéologie (conservateurs et agents prescripteurs des Service régionaux, responsables d’opération, spécialistes et techniciens de l’archéologie préventive, chercheurs).  </w:t>
      </w:r>
    </w:p>
    <w:p w:rsidR="009A4830" w:rsidRDefault="009A4830">
      <w:pPr>
        <w:spacing w:after="0" w:line="360" w:lineRule="auto"/>
        <w:jc w:val="both"/>
        <w:rPr>
          <w:rFonts w:ascii="Helvetica Neue" w:eastAsia="Helvetica Neue" w:hAnsi="Helvetica Neue" w:cs="Helvetica Neue"/>
          <w:b/>
        </w:rPr>
      </w:pPr>
    </w:p>
    <w:p w:rsidR="009A4830" w:rsidRDefault="00273B58">
      <w:pPr>
        <w:pStyle w:val="Titre3"/>
        <w:spacing w:after="0" w:line="360" w:lineRule="auto"/>
        <w:jc w:val="both"/>
      </w:pPr>
      <w:bookmarkStart w:id="4" w:name="_heading=h.vid74mryv46q" w:colFirst="0" w:colLast="0"/>
      <w:bookmarkEnd w:id="4"/>
      <w:r>
        <w:t xml:space="preserve">Thème 4 – Actualité de la recherche  </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t xml:space="preserve">Depuis les années 80, de vastes espaces funéraires dédiés en tout ou partie à la pratique de la crémation font l’objet de fouilles, au même titre que les grands ensembles à inhumation ou les tombes monumentales. Les dernières décennies ont ainsi vu la fouille de sites d’ampleur à Fréjus, Saint-Paul-Trois-Châteaux, </w:t>
      </w:r>
      <w:proofErr w:type="spellStart"/>
      <w:r>
        <w:rPr>
          <w:rFonts w:ascii="Helvetica Neue" w:eastAsia="Helvetica Neue" w:hAnsi="Helvetica Neue" w:cs="Helvetica Neue"/>
        </w:rPr>
        <w:t>Agdes</w:t>
      </w:r>
      <w:proofErr w:type="spellEnd"/>
      <w:r>
        <w:rPr>
          <w:rFonts w:ascii="Helvetica Neue" w:eastAsia="Helvetica Neue" w:hAnsi="Helvetica Neue" w:cs="Helvetica Neue"/>
        </w:rPr>
        <w:t xml:space="preserve"> ou à proximité de Castres, plus récemment à Nîmes, Narbonne, Vannes, </w:t>
      </w:r>
      <w:proofErr w:type="spellStart"/>
      <w:r>
        <w:rPr>
          <w:rFonts w:ascii="Helvetica Neue" w:eastAsia="Helvetica Neue" w:hAnsi="Helvetica Neue" w:cs="Helvetica Neue"/>
        </w:rPr>
        <w:t>Marquion</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Sauchy-Lestrée</w:t>
      </w:r>
      <w:proofErr w:type="spellEnd"/>
      <w:r>
        <w:rPr>
          <w:rFonts w:ascii="Helvetica Neue" w:eastAsia="Helvetica Neue" w:hAnsi="Helvetica Neue" w:cs="Helvetica Neue"/>
        </w:rPr>
        <w:t xml:space="preserve"> ou bien encore Pompéi. Ces grands ensembles côtoient également des découvertes de pratiques plus inattendues telles que des crémations de la période carolingienne. La multiplication des sites et l’agrandissement des emprises de fouille ont aussi permis la découverte de structures non sépulcrales qui appartiennent malgré tout au processus funéraire et restent parfois complexes à interpréter. </w:t>
      </w: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rPr>
        <w:t xml:space="preserve">Ce thème sera dédié à  la présentation de l’actualité de la recherche archéologique en lien avec la crémation. Une place particulière sera faite aux synthèses de grands ensembles, aux travaux thématiques portant sur une étape de la chaîne opératoire en lien avec la crémation des corps ou sur un type de structure ou d’aménagement spécifique. </w:t>
      </w:r>
    </w:p>
    <w:p w:rsidR="009A4830" w:rsidRDefault="009A4830">
      <w:pPr>
        <w:spacing w:after="0" w:line="360" w:lineRule="auto"/>
        <w:jc w:val="both"/>
        <w:rPr>
          <w:rFonts w:ascii="Helvetica Neue" w:eastAsia="Helvetica Neue" w:hAnsi="Helvetica Neue" w:cs="Helvetica Neue"/>
        </w:rPr>
      </w:pP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b/>
          <w:noProof/>
          <w:color w:val="1F4E79"/>
          <w:sz w:val="28"/>
          <w:szCs w:val="28"/>
        </w:rPr>
        <w:lastRenderedPageBreak/>
        <mc:AlternateContent>
          <mc:Choice Requires="wps">
            <w:drawing>
              <wp:inline distT="0" distB="0" distL="0" distR="0">
                <wp:extent cx="5760600" cy="2333625"/>
                <wp:effectExtent l="0" t="0" r="12065" b="28575"/>
                <wp:docPr id="17" name="Rectangle 17"/>
                <wp:cNvGraphicFramePr/>
                <a:graphic xmlns:a="http://schemas.openxmlformats.org/drawingml/2006/main">
                  <a:graphicData uri="http://schemas.microsoft.com/office/word/2010/wordprocessingShape">
                    <wps:wsp>
                      <wps:cNvSpPr/>
                      <wps:spPr>
                        <a:xfrm>
                          <a:off x="0" y="0"/>
                          <a:ext cx="5760600" cy="2333625"/>
                        </a:xfrm>
                        <a:prstGeom prst="rect">
                          <a:avLst/>
                        </a:prstGeom>
                        <a:solidFill>
                          <a:srgbClr val="D0CECE"/>
                        </a:solidFill>
                        <a:ln w="9525" cap="flat" cmpd="sng">
                          <a:solidFill>
                            <a:srgbClr val="171616"/>
                          </a:solidFill>
                          <a:prstDash val="solid"/>
                          <a:round/>
                          <a:headEnd type="none" w="sm" len="sm"/>
                          <a:tailEnd type="none" w="sm" len="sm"/>
                        </a:ln>
                      </wps:spPr>
                      <wps:txbx>
                        <w:txbxContent>
                          <w:p w:rsidR="009A4830" w:rsidRDefault="00273B58">
                            <w:pPr>
                              <w:spacing w:line="275" w:lineRule="auto"/>
                              <w:jc w:val="both"/>
                              <w:textDirection w:val="btLr"/>
                            </w:pPr>
                            <w:r>
                              <w:rPr>
                                <w:rFonts w:ascii="Helvetica Neue" w:eastAsia="Helvetica Neue" w:hAnsi="Helvetica Neue" w:cs="Helvetica Neue"/>
                                <w:color w:val="000000"/>
                              </w:rPr>
                              <w:t xml:space="preserve">Les propositions de communications orales/posters devront être adressées au comité d’organisation par courrier électronique avant le </w:t>
                            </w:r>
                            <w:r>
                              <w:rPr>
                                <w:rFonts w:ascii="Helvetica Neue" w:eastAsia="Helvetica Neue" w:hAnsi="Helvetica Neue" w:cs="Helvetica Neue"/>
                                <w:b/>
                                <w:color w:val="000000"/>
                              </w:rPr>
                              <w:t>21 novembre 2021</w:t>
                            </w:r>
                            <w:r>
                              <w:rPr>
                                <w:rFonts w:ascii="Helvetica Neue" w:eastAsia="Helvetica Neue" w:hAnsi="Helvetica Neue" w:cs="Helvetica Neue"/>
                                <w:color w:val="000000"/>
                              </w:rPr>
                              <w:t xml:space="preserve">. Elles devront être accompagnées d’un résumé, d’une longueur maximale de </w:t>
                            </w:r>
                            <w:r>
                              <w:rPr>
                                <w:rFonts w:ascii="Helvetica Neue" w:eastAsia="Helvetica Neue" w:hAnsi="Helvetica Neue" w:cs="Helvetica Neue"/>
                                <w:b/>
                                <w:color w:val="000000"/>
                              </w:rPr>
                              <w:t>400 mots pour les communications orales</w:t>
                            </w:r>
                            <w:r>
                              <w:rPr>
                                <w:rFonts w:ascii="Helvetica Neue" w:eastAsia="Helvetica Neue" w:hAnsi="Helvetica Neue" w:cs="Helvetica Neue"/>
                                <w:color w:val="000000"/>
                              </w:rPr>
                              <w:t xml:space="preserve">, </w:t>
                            </w:r>
                            <w:r>
                              <w:rPr>
                                <w:rFonts w:ascii="Helvetica Neue" w:eastAsia="Helvetica Neue" w:hAnsi="Helvetica Neue" w:cs="Helvetica Neue"/>
                                <w:b/>
                                <w:color w:val="000000"/>
                              </w:rPr>
                              <w:t>200 mots pour les posters</w:t>
                            </w:r>
                            <w:r>
                              <w:rPr>
                                <w:rFonts w:ascii="Helvetica Neue" w:eastAsia="Helvetica Neue" w:hAnsi="Helvetica Neue" w:cs="Helvetica Neue"/>
                                <w:color w:val="000000"/>
                              </w:rPr>
                              <w:t xml:space="preserve"> et préciser le thème dans lequel les auteurs souhaitent communiquer.</w:t>
                            </w:r>
                          </w:p>
                          <w:p w:rsidR="009A4830" w:rsidRDefault="00273B58">
                            <w:pPr>
                              <w:spacing w:after="0" w:line="275" w:lineRule="auto"/>
                              <w:jc w:val="both"/>
                              <w:textDirection w:val="btLr"/>
                            </w:pPr>
                            <w:r>
                              <w:rPr>
                                <w:rFonts w:ascii="Helvetica Neue" w:eastAsia="Helvetica Neue" w:hAnsi="Helvetica Neue" w:cs="Helvetica Neue"/>
                                <w:color w:val="000000"/>
                              </w:rPr>
                              <w:t xml:space="preserve">Chaque communication orale aura une durée de </w:t>
                            </w:r>
                            <w:r>
                              <w:rPr>
                                <w:rFonts w:ascii="Helvetica Neue" w:eastAsia="Helvetica Neue" w:hAnsi="Helvetica Neue" w:cs="Helvetica Neue"/>
                                <w:b/>
                                <w:color w:val="000000"/>
                              </w:rPr>
                              <w:t>20 mn</w:t>
                            </w:r>
                            <w:r>
                              <w:rPr>
                                <w:rFonts w:ascii="Helvetica Neue" w:eastAsia="Helvetica Neue" w:hAnsi="Helvetica Neue" w:cs="Helvetica Neue"/>
                                <w:color w:val="000000"/>
                              </w:rPr>
                              <w:t>. Au terme de chaque session, un débat sera organisé avec tous les participants du thème.</w:t>
                            </w:r>
                          </w:p>
                          <w:p w:rsidR="009A4830" w:rsidRDefault="00273B58">
                            <w:pPr>
                              <w:spacing w:line="275" w:lineRule="auto"/>
                              <w:jc w:val="both"/>
                              <w:textDirection w:val="btLr"/>
                            </w:pPr>
                            <w:r>
                              <w:rPr>
                                <w:rFonts w:ascii="Helvetica Neue" w:eastAsia="Helvetica Neue" w:hAnsi="Helvetica Neue" w:cs="Helvetica Neue"/>
                                <w:color w:val="000000"/>
                              </w:rPr>
                              <w:t xml:space="preserve">Une présentation orale de </w:t>
                            </w:r>
                            <w:r>
                              <w:rPr>
                                <w:rFonts w:ascii="Helvetica Neue" w:eastAsia="Helvetica Neue" w:hAnsi="Helvetica Neue" w:cs="Helvetica Neue"/>
                                <w:b/>
                                <w:color w:val="000000"/>
                              </w:rPr>
                              <w:t>5 mn</w:t>
                            </w:r>
                            <w:r>
                              <w:rPr>
                                <w:rFonts w:ascii="Helvetica Neue" w:eastAsia="Helvetica Neue" w:hAnsi="Helvetica Neue" w:cs="Helvetica Neue"/>
                                <w:color w:val="000000"/>
                              </w:rPr>
                              <w:t xml:space="preserve"> des posters est aussi programmée au cours de la Rencontre. </w:t>
                            </w:r>
                          </w:p>
                          <w:p w:rsidR="009A4830" w:rsidRDefault="00273B58">
                            <w:pPr>
                              <w:spacing w:line="275" w:lineRule="auto"/>
                              <w:jc w:val="both"/>
                              <w:textDirection w:val="btLr"/>
                            </w:pPr>
                            <w:r>
                              <w:rPr>
                                <w:rFonts w:ascii="Helvetica Neue" w:eastAsia="Helvetica Neue" w:hAnsi="Helvetica Neue" w:cs="Helvetica Neue"/>
                                <w:color w:val="000000"/>
                              </w:rPr>
                              <w:t>Le comité scientifique chargé d’évaluer les propositions se réunira en janvier 2022 pour sélectionner les contributions et établir le programme.</w:t>
                            </w:r>
                          </w:p>
                          <w:p w:rsidR="009A4830" w:rsidRDefault="00273B58">
                            <w:pPr>
                              <w:spacing w:after="0" w:line="275" w:lineRule="auto"/>
                              <w:jc w:val="both"/>
                              <w:textDirection w:val="btLr"/>
                            </w:pPr>
                            <w:r>
                              <w:rPr>
                                <w:rFonts w:ascii="Helvetica Neue" w:eastAsia="Helvetica Neue" w:hAnsi="Helvetica Neue" w:cs="Helvetica Neue"/>
                                <w:color w:val="000000"/>
                              </w:rPr>
                              <w:t xml:space="preserve">Merci d’adresser vos propositions via le formulaire joint à </w:t>
                            </w:r>
                            <w:r>
                              <w:rPr>
                                <w:rFonts w:ascii="Helvetica Neue" w:eastAsia="Helvetica Neue" w:hAnsi="Helvetica Neue" w:cs="Helvetica Neue"/>
                                <w:color w:val="0563C1"/>
                                <w:u w:val="single"/>
                              </w:rPr>
                              <w:t>gaaf2022toulouse@gmail.com</w:t>
                            </w:r>
                          </w:p>
                          <w:p w:rsidR="009A4830" w:rsidRDefault="009A4830">
                            <w:pPr>
                              <w:spacing w:after="0" w:line="275" w:lineRule="auto"/>
                              <w:jc w:val="both"/>
                              <w:textDirection w:val="btLr"/>
                            </w:pPr>
                          </w:p>
                        </w:txbxContent>
                      </wps:txbx>
                      <wps:bodyPr spcFirstLastPara="1" wrap="square" lIns="91425" tIns="45700" rIns="91425" bIns="45700" anchor="t" anchorCtr="0">
                        <a:noAutofit/>
                      </wps:bodyPr>
                    </wps:wsp>
                  </a:graphicData>
                </a:graphic>
              </wp:inline>
            </w:drawing>
          </mc:Choice>
          <mc:Fallback>
            <w:pict>
              <v:rect id="Rectangle 17" o:spid="_x0000_s1026" style="width:453.6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" fillcolor="#d0cece" strokecolor="#171616">
                <v:stroke startarrowwidth="narrow" startarrowlength="short" endarrowwidth="narrow" endarrowlength="short" joinstyle="round"/>
                <v:textbox inset="2.53958mm,1.2694mm,2.53958mm,1.2694mm">
                  <w:txbxContent>
                    <w:p w:rsidR="009A4830" w:rsidRDefault="00273B58">
                      <w:pPr>
                        <w:spacing w:line="275" w:lineRule="auto"/>
                        <w:jc w:val="both"/>
                        <w:textDirection w:val="btLr"/>
                      </w:pPr>
                      <w:r>
                        <w:rPr>
                          <w:rFonts w:ascii="Helvetica Neue" w:eastAsia="Helvetica Neue" w:hAnsi="Helvetica Neue" w:cs="Helvetica Neue"/>
                          <w:color w:val="000000"/>
                        </w:rPr>
                        <w:t xml:space="preserve">Les propositions de communications orales/posters devront être adressées au comité d’organisation par courrier électronique avant le </w:t>
                      </w:r>
                      <w:r>
                        <w:rPr>
                          <w:rFonts w:ascii="Helvetica Neue" w:eastAsia="Helvetica Neue" w:hAnsi="Helvetica Neue" w:cs="Helvetica Neue"/>
                          <w:b/>
                          <w:color w:val="000000"/>
                        </w:rPr>
                        <w:t>21 novembre 2021</w:t>
                      </w:r>
                      <w:r>
                        <w:rPr>
                          <w:rFonts w:ascii="Helvetica Neue" w:eastAsia="Helvetica Neue" w:hAnsi="Helvetica Neue" w:cs="Helvetica Neue"/>
                          <w:color w:val="000000"/>
                        </w:rPr>
                        <w:t xml:space="preserve">. Elles devront être accompagnées d’un résumé, d’une longueur maximale de </w:t>
                      </w:r>
                      <w:r>
                        <w:rPr>
                          <w:rFonts w:ascii="Helvetica Neue" w:eastAsia="Helvetica Neue" w:hAnsi="Helvetica Neue" w:cs="Helvetica Neue"/>
                          <w:b/>
                          <w:color w:val="000000"/>
                        </w:rPr>
                        <w:t>400 mots pour les communications orales</w:t>
                      </w:r>
                      <w:r>
                        <w:rPr>
                          <w:rFonts w:ascii="Helvetica Neue" w:eastAsia="Helvetica Neue" w:hAnsi="Helvetica Neue" w:cs="Helvetica Neue"/>
                          <w:color w:val="000000"/>
                        </w:rPr>
                        <w:t xml:space="preserve">, </w:t>
                      </w:r>
                      <w:r>
                        <w:rPr>
                          <w:rFonts w:ascii="Helvetica Neue" w:eastAsia="Helvetica Neue" w:hAnsi="Helvetica Neue" w:cs="Helvetica Neue"/>
                          <w:b/>
                          <w:color w:val="000000"/>
                        </w:rPr>
                        <w:t>200 mots pour les posters</w:t>
                      </w:r>
                      <w:r>
                        <w:rPr>
                          <w:rFonts w:ascii="Helvetica Neue" w:eastAsia="Helvetica Neue" w:hAnsi="Helvetica Neue" w:cs="Helvetica Neue"/>
                          <w:color w:val="000000"/>
                        </w:rPr>
                        <w:t xml:space="preserve"> et préciser le thème dans lequel les auteurs souhaitent communiquer.</w:t>
                      </w:r>
                    </w:p>
                    <w:p w:rsidR="009A4830" w:rsidRDefault="00273B58">
                      <w:pPr>
                        <w:spacing w:after="0" w:line="275" w:lineRule="auto"/>
                        <w:jc w:val="both"/>
                        <w:textDirection w:val="btLr"/>
                      </w:pPr>
                      <w:r>
                        <w:rPr>
                          <w:rFonts w:ascii="Helvetica Neue" w:eastAsia="Helvetica Neue" w:hAnsi="Helvetica Neue" w:cs="Helvetica Neue"/>
                          <w:color w:val="000000"/>
                        </w:rPr>
                        <w:t xml:space="preserve">Chaque communication orale aura une durée de </w:t>
                      </w:r>
                      <w:r>
                        <w:rPr>
                          <w:rFonts w:ascii="Helvetica Neue" w:eastAsia="Helvetica Neue" w:hAnsi="Helvetica Neue" w:cs="Helvetica Neue"/>
                          <w:b/>
                          <w:color w:val="000000"/>
                        </w:rPr>
                        <w:t>20 mn</w:t>
                      </w:r>
                      <w:r>
                        <w:rPr>
                          <w:rFonts w:ascii="Helvetica Neue" w:eastAsia="Helvetica Neue" w:hAnsi="Helvetica Neue" w:cs="Helvetica Neue"/>
                          <w:color w:val="000000"/>
                        </w:rPr>
                        <w:t>. Au terme de chaque session, un débat sera organisé avec tous les participants du thème.</w:t>
                      </w:r>
                    </w:p>
                    <w:p w:rsidR="009A4830" w:rsidRDefault="00273B58">
                      <w:pPr>
                        <w:spacing w:line="275" w:lineRule="auto"/>
                        <w:jc w:val="both"/>
                        <w:textDirection w:val="btLr"/>
                      </w:pPr>
                      <w:r>
                        <w:rPr>
                          <w:rFonts w:ascii="Helvetica Neue" w:eastAsia="Helvetica Neue" w:hAnsi="Helvetica Neue" w:cs="Helvetica Neue"/>
                          <w:color w:val="000000"/>
                        </w:rPr>
                        <w:t xml:space="preserve">Une présentation orale de </w:t>
                      </w:r>
                      <w:r>
                        <w:rPr>
                          <w:rFonts w:ascii="Helvetica Neue" w:eastAsia="Helvetica Neue" w:hAnsi="Helvetica Neue" w:cs="Helvetica Neue"/>
                          <w:b/>
                          <w:color w:val="000000"/>
                        </w:rPr>
                        <w:t>5 mn</w:t>
                      </w:r>
                      <w:r>
                        <w:rPr>
                          <w:rFonts w:ascii="Helvetica Neue" w:eastAsia="Helvetica Neue" w:hAnsi="Helvetica Neue" w:cs="Helvetica Neue"/>
                          <w:color w:val="000000"/>
                        </w:rPr>
                        <w:t xml:space="preserve"> des posters est aussi programmée au cours de la Rencontre. </w:t>
                      </w:r>
                    </w:p>
                    <w:p w:rsidR="009A4830" w:rsidRDefault="00273B58">
                      <w:pPr>
                        <w:spacing w:line="275" w:lineRule="auto"/>
                        <w:jc w:val="both"/>
                        <w:textDirection w:val="btLr"/>
                      </w:pPr>
                      <w:r>
                        <w:rPr>
                          <w:rFonts w:ascii="Helvetica Neue" w:eastAsia="Helvetica Neue" w:hAnsi="Helvetica Neue" w:cs="Helvetica Neue"/>
                          <w:color w:val="000000"/>
                        </w:rPr>
                        <w:t>Le comité scientifique chargé d’évaluer les propositions se réunira en janvier 2022 pour sélectionner les contributions et établir le programme.</w:t>
                      </w:r>
                    </w:p>
                    <w:p w:rsidR="009A4830" w:rsidRDefault="00273B58">
                      <w:pPr>
                        <w:spacing w:after="0" w:line="275" w:lineRule="auto"/>
                        <w:jc w:val="both"/>
                        <w:textDirection w:val="btLr"/>
                      </w:pPr>
                      <w:r>
                        <w:rPr>
                          <w:rFonts w:ascii="Helvetica Neue" w:eastAsia="Helvetica Neue" w:hAnsi="Helvetica Neue" w:cs="Helvetica Neue"/>
                          <w:color w:val="000000"/>
                        </w:rPr>
                        <w:t xml:space="preserve">Merci d’adresser vos propositions via le formulaire joint à </w:t>
                      </w:r>
                      <w:r>
                        <w:rPr>
                          <w:rFonts w:ascii="Helvetica Neue" w:eastAsia="Helvetica Neue" w:hAnsi="Helvetica Neue" w:cs="Helvetica Neue"/>
                          <w:color w:val="0563C1"/>
                          <w:u w:val="single"/>
                        </w:rPr>
                        <w:t>gaaf2022toulouse@gmail.com</w:t>
                      </w:r>
                    </w:p>
                    <w:p w:rsidR="009A4830" w:rsidRDefault="009A4830">
                      <w:pPr>
                        <w:spacing w:after="0" w:line="275" w:lineRule="auto"/>
                        <w:jc w:val="both"/>
                        <w:textDirection w:val="btLr"/>
                      </w:pPr>
                    </w:p>
                  </w:txbxContent>
                </v:textbox>
                <w10:anchorlock/>
              </v:rect>
            </w:pict>
          </mc:Fallback>
        </mc:AlternateContent>
      </w:r>
    </w:p>
    <w:p w:rsidR="009A4830" w:rsidRDefault="009A4830">
      <w:pPr>
        <w:spacing w:after="0" w:line="360" w:lineRule="auto"/>
        <w:jc w:val="both"/>
        <w:rPr>
          <w:rFonts w:ascii="Helvetica Neue" w:eastAsia="Helvetica Neue" w:hAnsi="Helvetica Neue" w:cs="Helvetica Neue"/>
        </w:rPr>
      </w:pPr>
    </w:p>
    <w:p w:rsidR="009A4830" w:rsidRDefault="00273B58">
      <w:pPr>
        <w:pBdr>
          <w:top w:val="nil"/>
          <w:left w:val="nil"/>
          <w:bottom w:val="nil"/>
          <w:right w:val="nil"/>
          <w:between w:val="nil"/>
        </w:pBdr>
        <w:spacing w:after="0" w:line="360" w:lineRule="auto"/>
        <w:jc w:val="both"/>
        <w:rPr>
          <w:rFonts w:ascii="Helvetica Neue" w:eastAsia="Helvetica Neue" w:hAnsi="Helvetica Neue" w:cs="Helvetica Neue"/>
          <w:color w:val="000000"/>
        </w:rPr>
      </w:pPr>
      <w:r>
        <w:rPr>
          <w:rFonts w:ascii="Helvetica Neue" w:eastAsia="Helvetica Neue" w:hAnsi="Helvetica Neue" w:cs="Helvetica Neue"/>
          <w:b/>
          <w:color w:val="000000"/>
        </w:rPr>
        <w:t>Comité d’organisation :</w:t>
      </w:r>
      <w:r>
        <w:rPr>
          <w:rFonts w:ascii="Helvetica Neue" w:eastAsia="Helvetica Neue" w:hAnsi="Helvetica Neue" w:cs="Helvetica Neue"/>
          <w:color w:val="000000"/>
        </w:rPr>
        <w:t xml:space="preserve"> Vanessa Brunet (</w:t>
      </w:r>
      <w:proofErr w:type="spellStart"/>
      <w:r>
        <w:rPr>
          <w:rFonts w:ascii="Helvetica Neue" w:eastAsia="Helvetica Neue" w:hAnsi="Helvetica Neue" w:cs="Helvetica Neue"/>
          <w:color w:val="000000"/>
        </w:rPr>
        <w:t>Eveha</w:t>
      </w:r>
      <w:proofErr w:type="spellEnd"/>
      <w:r>
        <w:rPr>
          <w:rFonts w:ascii="Helvetica Neue" w:eastAsia="Helvetica Neue" w:hAnsi="Helvetica Neue" w:cs="Helvetica Neue"/>
          <w:color w:val="000000"/>
        </w:rPr>
        <w:t xml:space="preserve">, UMR 6273 CRAHAM), Anne-Gaëlle de </w:t>
      </w:r>
      <w:proofErr w:type="spellStart"/>
      <w:r>
        <w:rPr>
          <w:rFonts w:ascii="Helvetica Neue" w:eastAsia="Helvetica Neue" w:hAnsi="Helvetica Neue" w:cs="Helvetica Neue"/>
          <w:color w:val="000000"/>
        </w:rPr>
        <w:t>Kepper</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I</w:t>
      </w:r>
      <w:r>
        <w:rPr>
          <w:rFonts w:ascii="Helvetica Neue" w:eastAsia="Helvetica Neue" w:hAnsi="Helvetica Neue" w:cs="Helvetica Neue"/>
        </w:rPr>
        <w:t>nrap</w:t>
      </w:r>
      <w:proofErr w:type="spellEnd"/>
      <w:r>
        <w:rPr>
          <w:rFonts w:ascii="Helvetica Neue" w:eastAsia="Helvetica Neue" w:hAnsi="Helvetica Neue" w:cs="Helvetica Neue"/>
          <w:color w:val="000000"/>
        </w:rPr>
        <w:t xml:space="preserve">), Erwan </w:t>
      </w:r>
      <w:proofErr w:type="spellStart"/>
      <w:r>
        <w:rPr>
          <w:rFonts w:ascii="Helvetica Neue" w:eastAsia="Helvetica Neue" w:hAnsi="Helvetica Neue" w:cs="Helvetica Neue"/>
          <w:color w:val="000000"/>
        </w:rPr>
        <w:t>Nivez</w:t>
      </w:r>
      <w:proofErr w:type="spellEnd"/>
      <w:r>
        <w:rPr>
          <w:rFonts w:ascii="Helvetica Neue" w:eastAsia="Helvetica Neue" w:hAnsi="Helvetica Neue" w:cs="Helvetica Neue"/>
        </w:rPr>
        <w:t xml:space="preserve"> (UMR 6298 ARTEHIS)</w:t>
      </w:r>
      <w:r>
        <w:rPr>
          <w:rFonts w:ascii="Helvetica Neue" w:eastAsia="Helvetica Neue" w:hAnsi="Helvetica Neue" w:cs="Helvetica Neue"/>
          <w:color w:val="000000"/>
        </w:rPr>
        <w:t>, Sophie Oudry (</w:t>
      </w:r>
      <w:proofErr w:type="spellStart"/>
      <w:r>
        <w:rPr>
          <w:rFonts w:ascii="Helvetica Neue" w:eastAsia="Helvetica Neue" w:hAnsi="Helvetica Neue" w:cs="Helvetica Neue"/>
          <w:color w:val="000000"/>
        </w:rPr>
        <w:t>I</w:t>
      </w:r>
      <w:r>
        <w:rPr>
          <w:rFonts w:ascii="Helvetica Neue" w:eastAsia="Helvetica Neue" w:hAnsi="Helvetica Neue" w:cs="Helvetica Neue"/>
        </w:rPr>
        <w:t>nrap</w:t>
      </w:r>
      <w:proofErr w:type="spellEnd"/>
      <w:r>
        <w:rPr>
          <w:rFonts w:ascii="Helvetica Neue" w:eastAsia="Helvetica Neue" w:hAnsi="Helvetica Neue" w:cs="Helvetica Neue"/>
          <w:color w:val="000000"/>
        </w:rPr>
        <w:t xml:space="preserve">, UMR 7268 ADES), Yannick </w:t>
      </w:r>
      <w:proofErr w:type="spellStart"/>
      <w:r>
        <w:rPr>
          <w:rFonts w:ascii="Helvetica Neue" w:eastAsia="Helvetica Neue" w:hAnsi="Helvetica Neue" w:cs="Helvetica Neue"/>
          <w:color w:val="000000"/>
        </w:rPr>
        <w:t>Prouin</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Eveha</w:t>
      </w:r>
      <w:proofErr w:type="spellEnd"/>
      <w:r>
        <w:rPr>
          <w:rFonts w:ascii="Helvetica Neue" w:eastAsia="Helvetica Neue" w:hAnsi="Helvetica Neue" w:cs="Helvetica Neue"/>
          <w:color w:val="000000"/>
        </w:rPr>
        <w:t>, UMR 7268 ADES).</w:t>
      </w:r>
    </w:p>
    <w:p w:rsidR="009A4830" w:rsidRDefault="009A4830">
      <w:pPr>
        <w:pBdr>
          <w:top w:val="nil"/>
          <w:left w:val="nil"/>
          <w:bottom w:val="nil"/>
          <w:right w:val="nil"/>
          <w:between w:val="nil"/>
        </w:pBdr>
        <w:spacing w:after="0" w:line="360" w:lineRule="auto"/>
        <w:jc w:val="both"/>
        <w:rPr>
          <w:rFonts w:ascii="Helvetica Neue" w:eastAsia="Helvetica Neue" w:hAnsi="Helvetica Neue" w:cs="Helvetica Neue"/>
          <w:color w:val="000000"/>
        </w:rPr>
      </w:pPr>
    </w:p>
    <w:p w:rsidR="009A4830" w:rsidRDefault="00273B58">
      <w:pPr>
        <w:spacing w:after="0" w:line="360" w:lineRule="auto"/>
        <w:jc w:val="both"/>
        <w:rPr>
          <w:rFonts w:ascii="Helvetica Neue" w:eastAsia="Helvetica Neue" w:hAnsi="Helvetica Neue" w:cs="Helvetica Neue"/>
          <w:color w:val="000000"/>
        </w:rPr>
      </w:pPr>
      <w:r>
        <w:rPr>
          <w:rFonts w:ascii="Helvetica Neue" w:eastAsia="Helvetica Neue" w:hAnsi="Helvetica Neue" w:cs="Helvetica Neue"/>
          <w:b/>
        </w:rPr>
        <w:t>Comité scientifique :</w:t>
      </w:r>
      <w:r>
        <w:rPr>
          <w:rFonts w:ascii="Helvetica Neue" w:eastAsia="Helvetica Neue" w:hAnsi="Helvetica Neue" w:cs="Helvetica Neue"/>
        </w:rPr>
        <w:t xml:space="preserve"> </w:t>
      </w:r>
      <w:r>
        <w:rPr>
          <w:rFonts w:ascii="Helvetica Neue" w:eastAsia="Helvetica Neue" w:hAnsi="Helvetica Neue" w:cs="Helvetica Neue"/>
          <w:color w:val="000000"/>
        </w:rPr>
        <w:t>Sylvie Bach (S</w:t>
      </w:r>
      <w:r>
        <w:rPr>
          <w:rFonts w:ascii="Helvetica Neue" w:eastAsia="Helvetica Neue" w:hAnsi="Helvetica Neue" w:cs="Helvetica Neue"/>
        </w:rPr>
        <w:t>RA de Nouvelle Aquitaine, UMR 5608 TRACES)</w:t>
      </w:r>
      <w:r>
        <w:rPr>
          <w:rFonts w:ascii="Helvetica Neue" w:eastAsia="Helvetica Neue" w:hAnsi="Helvetica Neue" w:cs="Helvetica Neue"/>
          <w:color w:val="000000"/>
        </w:rPr>
        <w:t xml:space="preserve">, Hélène </w:t>
      </w:r>
      <w:proofErr w:type="spellStart"/>
      <w:r>
        <w:rPr>
          <w:rFonts w:ascii="Helvetica Neue" w:eastAsia="Helvetica Neue" w:hAnsi="Helvetica Neue" w:cs="Helvetica Neue"/>
          <w:color w:val="000000"/>
        </w:rPr>
        <w:t>Barrand-Emam</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A</w:t>
      </w:r>
      <w:r>
        <w:rPr>
          <w:rFonts w:ascii="Helvetica Neue" w:eastAsia="Helvetica Neue" w:hAnsi="Helvetica Neue" w:cs="Helvetica Neue"/>
        </w:rPr>
        <w:t>ntea</w:t>
      </w:r>
      <w:proofErr w:type="spellEnd"/>
      <w:r>
        <w:rPr>
          <w:rFonts w:ascii="Helvetica Neue" w:eastAsia="Helvetica Neue" w:hAnsi="Helvetica Neue" w:cs="Helvetica Neue"/>
        </w:rPr>
        <w:t>-Archéologie, UMR 7044 Archimède)</w:t>
      </w:r>
      <w:r>
        <w:rPr>
          <w:rFonts w:ascii="Helvetica Neue" w:eastAsia="Helvetica Neue" w:hAnsi="Helvetica Neue" w:cs="Helvetica Neue"/>
          <w:color w:val="000000"/>
        </w:rPr>
        <w:t>, Valérie Bel (</w:t>
      </w:r>
      <w:proofErr w:type="spellStart"/>
      <w:r>
        <w:rPr>
          <w:rFonts w:ascii="Helvetica Neue" w:eastAsia="Helvetica Neue" w:hAnsi="Helvetica Neue" w:cs="Helvetica Neue"/>
          <w:color w:val="000000"/>
        </w:rPr>
        <w:t>Inrap</w:t>
      </w:r>
      <w:proofErr w:type="spellEnd"/>
      <w:r>
        <w:rPr>
          <w:rFonts w:ascii="Helvetica Neue" w:eastAsia="Helvetica Neue" w:hAnsi="Helvetica Neue" w:cs="Helvetica Neue"/>
          <w:color w:val="000000"/>
        </w:rPr>
        <w:t>, UMR 5140 ASM), Guy de Mulder (Département d</w:t>
      </w:r>
      <w:r>
        <w:rPr>
          <w:rFonts w:ascii="Helvetica Neue" w:eastAsia="Helvetica Neue" w:hAnsi="Helvetica Neue" w:cs="Helvetica Neue"/>
        </w:rPr>
        <w:t>’archéologie, Université de Gand)</w:t>
      </w:r>
      <w:r>
        <w:rPr>
          <w:rFonts w:ascii="Helvetica Neue" w:eastAsia="Helvetica Neue" w:hAnsi="Helvetica Neue" w:cs="Helvetica Neue"/>
          <w:color w:val="000000"/>
        </w:rPr>
        <w:t xml:space="preserve">, Bernard </w:t>
      </w:r>
      <w:proofErr w:type="spellStart"/>
      <w:r>
        <w:rPr>
          <w:rFonts w:ascii="Helvetica Neue" w:eastAsia="Helvetica Neue" w:hAnsi="Helvetica Neue" w:cs="Helvetica Neue"/>
          <w:color w:val="000000"/>
        </w:rPr>
        <w:t>Dedet</w:t>
      </w:r>
      <w:proofErr w:type="spellEnd"/>
      <w:r>
        <w:rPr>
          <w:rFonts w:ascii="Helvetica Neue" w:eastAsia="Helvetica Neue" w:hAnsi="Helvetica Neue" w:cs="Helvetica Neue"/>
          <w:color w:val="000000"/>
        </w:rPr>
        <w:t xml:space="preserve"> </w:t>
      </w:r>
      <w:r>
        <w:rPr>
          <w:rFonts w:ascii="Helvetica Neue" w:eastAsia="Helvetica Neue" w:hAnsi="Helvetica Neue" w:cs="Helvetica Neue"/>
        </w:rPr>
        <w:t>(CNRS, UMR 5140 ASM)</w:t>
      </w:r>
      <w:r>
        <w:rPr>
          <w:rFonts w:ascii="Helvetica Neue" w:eastAsia="Helvetica Neue" w:hAnsi="Helvetica Neue" w:cs="Helvetica Neue"/>
          <w:color w:val="000000"/>
        </w:rPr>
        <w:t xml:space="preserve">, Germaine </w:t>
      </w:r>
      <w:proofErr w:type="spellStart"/>
      <w:r>
        <w:rPr>
          <w:rFonts w:ascii="Helvetica Neue" w:eastAsia="Helvetica Neue" w:hAnsi="Helvetica Neue" w:cs="Helvetica Neue"/>
          <w:color w:val="000000"/>
        </w:rPr>
        <w:t>Depierre</w:t>
      </w:r>
      <w:proofErr w:type="spellEnd"/>
      <w:r>
        <w:rPr>
          <w:rFonts w:ascii="Helvetica Neue" w:eastAsia="Helvetica Neue" w:hAnsi="Helvetica Neue" w:cs="Helvetica Neue"/>
          <w:color w:val="000000"/>
        </w:rPr>
        <w:t xml:space="preserve"> (</w:t>
      </w:r>
      <w:r>
        <w:rPr>
          <w:rFonts w:ascii="Helvetica Neue" w:eastAsia="Helvetica Neue" w:hAnsi="Helvetica Neue" w:cs="Helvetica Neue"/>
        </w:rPr>
        <w:t>M</w:t>
      </w:r>
      <w:r>
        <w:rPr>
          <w:rFonts w:ascii="Helvetica Neue" w:eastAsia="Helvetica Neue" w:hAnsi="Helvetica Neue" w:cs="Helvetica Neue"/>
          <w:color w:val="000000"/>
        </w:rPr>
        <w:t>inistère de la Culture, UM</w:t>
      </w:r>
      <w:r>
        <w:rPr>
          <w:rFonts w:ascii="Helvetica Neue" w:eastAsia="Helvetica Neue" w:hAnsi="Helvetica Neue" w:cs="Helvetica Neue"/>
        </w:rPr>
        <w:t xml:space="preserve">R 6298 ARTEHIS), </w:t>
      </w:r>
      <w:r>
        <w:rPr>
          <w:rFonts w:ascii="Helvetica Neue" w:eastAsia="Helvetica Neue" w:hAnsi="Helvetica Neue" w:cs="Helvetica Neue"/>
          <w:color w:val="000000"/>
        </w:rPr>
        <w:t xml:space="preserve">Henri </w:t>
      </w:r>
      <w:proofErr w:type="spellStart"/>
      <w:r>
        <w:rPr>
          <w:rFonts w:ascii="Helvetica Neue" w:eastAsia="Helvetica Neue" w:hAnsi="Helvetica Neue" w:cs="Helvetica Neue"/>
          <w:color w:val="000000"/>
        </w:rPr>
        <w:t>Duday</w:t>
      </w:r>
      <w:proofErr w:type="spellEnd"/>
      <w:r>
        <w:rPr>
          <w:rFonts w:ascii="Helvetica Neue" w:eastAsia="Helvetica Neue" w:hAnsi="Helvetica Neue" w:cs="Helvetica Neue"/>
          <w:color w:val="000000"/>
        </w:rPr>
        <w:t xml:space="preserve"> (CNRS, UMR 5199 PACEA), Matthieu Gaultier (Conseil départemental d</w:t>
      </w:r>
      <w:r>
        <w:rPr>
          <w:rFonts w:ascii="Helvetica Neue" w:eastAsia="Helvetica Neue" w:hAnsi="Helvetica Neue" w:cs="Helvetica Neue"/>
        </w:rPr>
        <w:t>’Indre-et-Loire, UMR 7324 CITERES LAT)</w:t>
      </w:r>
      <w:r>
        <w:rPr>
          <w:rFonts w:ascii="Helvetica Neue" w:eastAsia="Helvetica Neue" w:hAnsi="Helvetica Neue" w:cs="Helvetica Neue"/>
          <w:color w:val="000000"/>
        </w:rPr>
        <w:t xml:space="preserve">, Marine </w:t>
      </w:r>
      <w:proofErr w:type="spellStart"/>
      <w:r>
        <w:rPr>
          <w:rFonts w:ascii="Helvetica Neue" w:eastAsia="Helvetica Neue" w:hAnsi="Helvetica Neue" w:cs="Helvetica Neue"/>
          <w:color w:val="000000"/>
        </w:rPr>
        <w:t>Laforge</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Eveha</w:t>
      </w:r>
      <w:proofErr w:type="spellEnd"/>
      <w:r>
        <w:rPr>
          <w:rFonts w:ascii="Helvetica Neue" w:eastAsia="Helvetica Neue" w:hAnsi="Helvetica Neue" w:cs="Helvetica Neue"/>
          <w:color w:val="000000"/>
        </w:rPr>
        <w:t xml:space="preserve">, UMR 6566 </w:t>
      </w:r>
      <w:proofErr w:type="spellStart"/>
      <w:r>
        <w:rPr>
          <w:rFonts w:ascii="Helvetica Neue" w:eastAsia="Helvetica Neue" w:hAnsi="Helvetica Neue" w:cs="Helvetica Neue"/>
          <w:color w:val="000000"/>
        </w:rPr>
        <w:t>CReAAH</w:t>
      </w:r>
      <w:proofErr w:type="spellEnd"/>
      <w:r>
        <w:rPr>
          <w:rFonts w:ascii="Helvetica Neue" w:eastAsia="Helvetica Neue" w:hAnsi="Helvetica Neue" w:cs="Helvetica Neue"/>
          <w:color w:val="000000"/>
        </w:rPr>
        <w:t>), Isabelle Le Goff</w:t>
      </w:r>
      <w:r>
        <w:rPr>
          <w:rFonts w:ascii="Helvetica Neue" w:eastAsia="Helvetica Neue" w:hAnsi="Helvetica Neue" w:cs="Helvetica Neue"/>
        </w:rPr>
        <w:t xml:space="preserve"> (</w:t>
      </w:r>
      <w:proofErr w:type="spellStart"/>
      <w:r>
        <w:rPr>
          <w:rFonts w:ascii="Helvetica Neue" w:eastAsia="Helvetica Neue" w:hAnsi="Helvetica Neue" w:cs="Helvetica Neue"/>
        </w:rPr>
        <w:t>Inrap</w:t>
      </w:r>
      <w:proofErr w:type="spellEnd"/>
      <w:r>
        <w:rPr>
          <w:rFonts w:ascii="Helvetica Neue" w:eastAsia="Helvetica Neue" w:hAnsi="Helvetica Neue" w:cs="Helvetica Neue"/>
        </w:rPr>
        <w:t xml:space="preserve">, UMR 7206 EA), </w:t>
      </w:r>
      <w:r>
        <w:rPr>
          <w:rFonts w:ascii="Helvetica Neue" w:eastAsia="Helvetica Neue" w:hAnsi="Helvetica Neue" w:cs="Helvetica Neue"/>
          <w:color w:val="000000"/>
        </w:rPr>
        <w:t>Stéphane Rottier (Un</w:t>
      </w:r>
      <w:r>
        <w:rPr>
          <w:rFonts w:ascii="Helvetica Neue" w:eastAsia="Helvetica Neue" w:hAnsi="Helvetica Neue" w:cs="Helvetica Neue"/>
        </w:rPr>
        <w:t>iversité de Bordeaux, UMR 5199 PACEA)</w:t>
      </w:r>
      <w:r>
        <w:rPr>
          <w:rFonts w:ascii="Helvetica Neue" w:eastAsia="Helvetica Neue" w:hAnsi="Helvetica Neue" w:cs="Helvetica Neue"/>
          <w:color w:val="000000"/>
        </w:rPr>
        <w:t>, Aurore Schmitt (</w:t>
      </w:r>
      <w:r>
        <w:rPr>
          <w:rFonts w:ascii="Helvetica Neue" w:eastAsia="Helvetica Neue" w:hAnsi="Helvetica Neue" w:cs="Helvetica Neue"/>
        </w:rPr>
        <w:t>CNRS, UMR 5140 ASM)</w:t>
      </w:r>
      <w:r>
        <w:rPr>
          <w:rFonts w:ascii="Helvetica Neue" w:eastAsia="Helvetica Neue" w:hAnsi="Helvetica Neue" w:cs="Helvetica Neue"/>
          <w:color w:val="000000"/>
        </w:rPr>
        <w:t xml:space="preserve">, William Van </w:t>
      </w:r>
      <w:proofErr w:type="spellStart"/>
      <w:r>
        <w:rPr>
          <w:rFonts w:ascii="Helvetica Neue" w:eastAsia="Helvetica Neue" w:hAnsi="Helvetica Neue" w:cs="Helvetica Neue"/>
          <w:color w:val="000000"/>
        </w:rPr>
        <w:t>Andringa</w:t>
      </w:r>
      <w:proofErr w:type="spellEnd"/>
      <w:r>
        <w:rPr>
          <w:rFonts w:ascii="Helvetica Neue" w:eastAsia="Helvetica Neue" w:hAnsi="Helvetica Neue" w:cs="Helvetica Neue"/>
          <w:color w:val="000000"/>
        </w:rPr>
        <w:t xml:space="preserve"> (École Pratique des Hautes Études, UMR 8546</w:t>
      </w:r>
      <w:r>
        <w:rPr>
          <w:rFonts w:ascii="Helvetica Neue" w:eastAsia="Helvetica Neue" w:hAnsi="Helvetica Neue" w:cs="Helvetica Neue"/>
        </w:rPr>
        <w:t xml:space="preserve"> </w:t>
      </w:r>
      <w:proofErr w:type="spellStart"/>
      <w:r>
        <w:rPr>
          <w:rFonts w:ascii="Helvetica Neue" w:eastAsia="Helvetica Neue" w:hAnsi="Helvetica Neue" w:cs="Helvetica Neue"/>
        </w:rPr>
        <w:t>AOrOc</w:t>
      </w:r>
      <w:proofErr w:type="spellEnd"/>
      <w:r>
        <w:rPr>
          <w:rFonts w:ascii="Helvetica Neue" w:eastAsia="Helvetica Neue" w:hAnsi="Helvetica Neue" w:cs="Helvetica Neue"/>
        </w:rPr>
        <w:t>)</w:t>
      </w:r>
      <w:r>
        <w:rPr>
          <w:rFonts w:ascii="Helvetica Neue" w:eastAsia="Helvetica Neue" w:hAnsi="Helvetica Neue" w:cs="Helvetica Neue"/>
          <w:color w:val="000000"/>
        </w:rPr>
        <w:t>.</w:t>
      </w: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9A4830" w:rsidRDefault="00273B58">
      <w:pPr>
        <w:spacing w:after="0" w:line="360" w:lineRule="auto"/>
        <w:jc w:val="both"/>
        <w:rPr>
          <w:rFonts w:ascii="Helvetica Neue" w:eastAsia="Helvetica Neue" w:hAnsi="Helvetica Neue" w:cs="Helvetica Neue"/>
        </w:rPr>
      </w:pPr>
      <w:r>
        <w:br w:type="page"/>
      </w:r>
    </w:p>
    <w:p w:rsidR="009A4830" w:rsidRDefault="00273B58">
      <w:pPr>
        <w:spacing w:after="0" w:line="360" w:lineRule="auto"/>
        <w:jc w:val="both"/>
        <w:rPr>
          <w:rFonts w:ascii="Helvetica Neue" w:eastAsia="Helvetica Neue" w:hAnsi="Helvetica Neue" w:cs="Helvetica Neue"/>
        </w:rPr>
      </w:pPr>
      <w:r>
        <w:rPr>
          <w:noProof/>
        </w:rPr>
        <w:lastRenderedPageBreak/>
        <w:drawing>
          <wp:anchor distT="0" distB="0" distL="114300" distR="114300" simplePos="0" relativeHeight="251659264" behindDoc="0" locked="0" layoutInCell="1" hidden="0" allowOverlap="1">
            <wp:simplePos x="0" y="0"/>
            <wp:positionH relativeFrom="column">
              <wp:posOffset>-208914</wp:posOffset>
            </wp:positionH>
            <wp:positionV relativeFrom="paragraph">
              <wp:posOffset>-609599</wp:posOffset>
            </wp:positionV>
            <wp:extent cx="3031200" cy="1515600"/>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031200" cy="1515600"/>
                    </a:xfrm>
                    <a:prstGeom prst="rect">
                      <a:avLst/>
                    </a:prstGeom>
                    <a:ln/>
                  </pic:spPr>
                </pic:pic>
              </a:graphicData>
            </a:graphic>
          </wp:anchor>
        </w:drawing>
      </w:r>
    </w:p>
    <w:p w:rsidR="009A4830" w:rsidRDefault="009A4830">
      <w:pPr>
        <w:spacing w:after="0" w:line="360" w:lineRule="auto"/>
        <w:jc w:val="both"/>
        <w:rPr>
          <w:rFonts w:ascii="Helvetica Neue" w:eastAsia="Helvetica Neue" w:hAnsi="Helvetica Neue" w:cs="Helvetica Neue"/>
          <w:b/>
          <w:color w:val="1F4E79"/>
          <w:sz w:val="28"/>
          <w:szCs w:val="28"/>
        </w:rPr>
      </w:pPr>
    </w:p>
    <w:p w:rsidR="009A4830" w:rsidRDefault="009A4830">
      <w:pPr>
        <w:spacing w:after="0" w:line="360" w:lineRule="auto"/>
        <w:jc w:val="both"/>
        <w:rPr>
          <w:rFonts w:ascii="Helvetica Neue" w:eastAsia="Helvetica Neue" w:hAnsi="Helvetica Neue" w:cs="Helvetica Neue"/>
          <w:b/>
          <w:color w:val="1F4E79"/>
          <w:sz w:val="28"/>
          <w:szCs w:val="28"/>
        </w:rPr>
      </w:pPr>
    </w:p>
    <w:p w:rsidR="009A4830" w:rsidRDefault="009A4830">
      <w:pPr>
        <w:spacing w:after="0" w:line="360" w:lineRule="auto"/>
        <w:jc w:val="both"/>
        <w:rPr>
          <w:rFonts w:ascii="Helvetica Neue" w:eastAsia="Helvetica Neue" w:hAnsi="Helvetica Neue" w:cs="Helvetica Neue"/>
          <w:b/>
          <w:color w:val="1F4E79"/>
          <w:sz w:val="28"/>
          <w:szCs w:val="28"/>
        </w:rPr>
      </w:pPr>
    </w:p>
    <w:p w:rsidR="007924BB" w:rsidRDefault="007924BB">
      <w:pPr>
        <w:spacing w:after="0" w:line="360" w:lineRule="auto"/>
        <w:jc w:val="both"/>
        <w:rPr>
          <w:rFonts w:ascii="Helvetica Neue" w:eastAsia="Helvetica Neue" w:hAnsi="Helvetica Neue" w:cs="Helvetica Neue"/>
          <w:b/>
          <w:color w:val="1F4E79"/>
          <w:sz w:val="28"/>
          <w:szCs w:val="28"/>
        </w:rPr>
      </w:pPr>
    </w:p>
    <w:p w:rsidR="00273B58" w:rsidRDefault="00273B58">
      <w:pPr>
        <w:spacing w:after="0" w:line="360" w:lineRule="auto"/>
        <w:jc w:val="both"/>
        <w:rPr>
          <w:rFonts w:ascii="Helvetica Neue" w:eastAsia="Helvetica Neue" w:hAnsi="Helvetica Neue" w:cs="Helvetica Neue"/>
          <w:b/>
          <w:color w:val="1F4E79"/>
          <w:sz w:val="28"/>
          <w:szCs w:val="28"/>
        </w:rPr>
      </w:pPr>
    </w:p>
    <w:p w:rsidR="009A4830" w:rsidRDefault="00273B58">
      <w:pPr>
        <w:spacing w:after="0" w:line="360" w:lineRule="auto"/>
        <w:jc w:val="center"/>
        <w:rPr>
          <w:rFonts w:ascii="Helvetica Neue" w:eastAsia="Helvetica Neue" w:hAnsi="Helvetica Neue" w:cs="Helvetica Neue"/>
          <w:b/>
          <w:color w:val="1F4E79"/>
          <w:sz w:val="28"/>
          <w:szCs w:val="28"/>
        </w:rPr>
      </w:pPr>
      <w:r>
        <w:rPr>
          <w:rFonts w:ascii="Helvetica Neue" w:eastAsia="Helvetica Neue" w:hAnsi="Helvetica Neue" w:cs="Helvetica Neue"/>
          <w:b/>
          <w:color w:val="1F4E79"/>
          <w:sz w:val="28"/>
          <w:szCs w:val="28"/>
        </w:rPr>
        <w:t>RENCONTRE AUTOUR DE LA CRÉMATION</w:t>
      </w:r>
    </w:p>
    <w:p w:rsidR="009A4830" w:rsidRDefault="00273B58">
      <w:pPr>
        <w:spacing w:after="0" w:line="360" w:lineRule="auto"/>
        <w:jc w:val="center"/>
        <w:rPr>
          <w:rFonts w:ascii="Helvetica Neue" w:eastAsia="Helvetica Neue" w:hAnsi="Helvetica Neue" w:cs="Helvetica Neue"/>
          <w:b/>
          <w:color w:val="1F4E79"/>
          <w:sz w:val="28"/>
          <w:szCs w:val="28"/>
        </w:rPr>
      </w:pPr>
      <w:r>
        <w:rPr>
          <w:rFonts w:ascii="Helvetica Neue" w:eastAsia="Helvetica Neue" w:hAnsi="Helvetica Neue" w:cs="Helvetica Neue"/>
          <w:b/>
          <w:color w:val="1F4E79"/>
          <w:sz w:val="28"/>
          <w:szCs w:val="28"/>
        </w:rPr>
        <w:t>Toulouse, 30 mai – 01 juin 2022</w:t>
      </w:r>
    </w:p>
    <w:p w:rsidR="009A4830" w:rsidRDefault="009A4830">
      <w:pPr>
        <w:spacing w:after="0" w:line="360" w:lineRule="auto"/>
        <w:jc w:val="both"/>
        <w:rPr>
          <w:rFonts w:ascii="Helvetica Neue" w:eastAsia="Helvetica Neue" w:hAnsi="Helvetica Neue" w:cs="Helvetica Neue"/>
          <w:b/>
          <w:sz w:val="24"/>
          <w:szCs w:val="24"/>
        </w:rPr>
      </w:pPr>
    </w:p>
    <w:p w:rsidR="007924BB" w:rsidRDefault="007924BB">
      <w:pPr>
        <w:spacing w:after="0" w:line="360" w:lineRule="auto"/>
        <w:jc w:val="both"/>
        <w:rPr>
          <w:rFonts w:ascii="Helvetica Neue" w:eastAsia="Helvetica Neue" w:hAnsi="Helvetica Neue" w:cs="Helvetica Neue"/>
          <w:b/>
          <w:sz w:val="24"/>
          <w:szCs w:val="24"/>
        </w:rPr>
      </w:pPr>
    </w:p>
    <w:p w:rsidR="009A4830" w:rsidRDefault="00273B58">
      <w:pPr>
        <w:spacing w:after="0" w:line="360" w:lineRule="auto"/>
        <w:jc w:val="both"/>
        <w:rPr>
          <w:rFonts w:ascii="Helvetica Neue" w:eastAsia="Helvetica Neue" w:hAnsi="Helvetica Neue" w:cs="Helvetica Neue"/>
          <w:b/>
          <w:smallCaps/>
          <w:sz w:val="28"/>
          <w:szCs w:val="28"/>
        </w:rPr>
      </w:pPr>
      <w:r>
        <w:rPr>
          <w:rFonts w:ascii="Helvetica Neue" w:eastAsia="Helvetica Neue" w:hAnsi="Helvetica Neue" w:cs="Helvetica Neue"/>
          <w:b/>
          <w:smallCaps/>
          <w:sz w:val="28"/>
          <w:szCs w:val="28"/>
        </w:rPr>
        <w:t>Proposition de Communication</w:t>
      </w:r>
    </w:p>
    <w:p w:rsidR="009A4830" w:rsidRDefault="00273B58">
      <w:pPr>
        <w:spacing w:after="0" w:line="36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À renvoyer avant le </w:t>
      </w:r>
      <w:r>
        <w:rPr>
          <w:rFonts w:ascii="Helvetica Neue" w:eastAsia="Helvetica Neue" w:hAnsi="Helvetica Neue" w:cs="Helvetica Neue"/>
          <w:b/>
          <w:sz w:val="24"/>
          <w:szCs w:val="24"/>
        </w:rPr>
        <w:t xml:space="preserve">21 novembre 2021 </w:t>
      </w:r>
      <w:r>
        <w:rPr>
          <w:rFonts w:ascii="Helvetica Neue" w:eastAsia="Helvetica Neue" w:hAnsi="Helvetica Neue" w:cs="Helvetica Neue"/>
          <w:sz w:val="24"/>
          <w:szCs w:val="24"/>
        </w:rPr>
        <w:t>à</w:t>
      </w:r>
    </w:p>
    <w:p w:rsidR="009A4830" w:rsidRDefault="00273B58">
      <w:pPr>
        <w:spacing w:after="0" w:line="36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gaaf2022toulouse@gmail.com</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b/>
        </w:rPr>
      </w:pPr>
      <w:r>
        <w:rPr>
          <w:rFonts w:ascii="Helvetica Neue" w:eastAsia="Helvetica Neue" w:hAnsi="Helvetica Neue" w:cs="Helvetica Neue"/>
          <w:b/>
        </w:rPr>
        <w:t xml:space="preserve">Nom, Prénom : </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b/>
        </w:rPr>
      </w:pPr>
      <w:r>
        <w:rPr>
          <w:rFonts w:ascii="Helvetica Neue" w:eastAsia="Helvetica Neue" w:hAnsi="Helvetica Neue" w:cs="Helvetica Neue"/>
          <w:b/>
        </w:rPr>
        <w:t>Institution de rattachement :</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sz w:val="24"/>
          <w:szCs w:val="24"/>
        </w:rPr>
      </w:pPr>
      <w:r>
        <w:rPr>
          <w:rFonts w:ascii="Helvetica Neue" w:eastAsia="Helvetica Neue" w:hAnsi="Helvetica Neue" w:cs="Helvetica Neue"/>
          <w:b/>
        </w:rPr>
        <w:t>Adresse courriel :</w:t>
      </w:r>
      <w:r>
        <w:rPr>
          <w:rFonts w:ascii="Helvetica Neue" w:eastAsia="Helvetica Neue" w:hAnsi="Helvetica Neue" w:cs="Helvetica Neue"/>
          <w:sz w:val="24"/>
          <w:szCs w:val="24"/>
        </w:rPr>
        <w:t xml:space="preserve"> </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b/>
        </w:rPr>
      </w:pPr>
      <w:r>
        <w:rPr>
          <w:rFonts w:ascii="Helvetica Neue" w:eastAsia="Helvetica Neue" w:hAnsi="Helvetica Neue" w:cs="Helvetica Neue"/>
          <w:b/>
        </w:rPr>
        <w:t>Numéro de téléphone :</w:t>
      </w:r>
      <w:r>
        <w:rPr>
          <w:rFonts w:ascii="Helvetica Neue" w:eastAsia="Helvetica Neue" w:hAnsi="Helvetica Neue" w:cs="Helvetica Neue"/>
          <w:sz w:val="24"/>
          <w:szCs w:val="24"/>
        </w:rPr>
        <w:t xml:space="preserve"> </w:t>
      </w:r>
    </w:p>
    <w:p w:rsidR="009A4830" w:rsidRDefault="009A4830">
      <w:pPr>
        <w:spacing w:after="0" w:line="480" w:lineRule="auto"/>
        <w:jc w:val="both"/>
        <w:rPr>
          <w:rFonts w:ascii="Helvetica Neue" w:eastAsia="Helvetica Neue" w:hAnsi="Helvetica Neue" w:cs="Helvetica Neue"/>
        </w:rPr>
      </w:pP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b/>
        </w:rPr>
        <w:t>Thème souhaité :</w:t>
      </w:r>
      <w:r>
        <w:rPr>
          <w:rFonts w:ascii="Helvetica Neue" w:eastAsia="Helvetica Neue" w:hAnsi="Helvetica Neue" w:cs="Helvetica Neue"/>
        </w:rPr>
        <w:t xml:space="preserve"> </w:t>
      </w:r>
      <w:r>
        <w:rPr>
          <w:rFonts w:ascii="Helvetica Neue" w:eastAsia="Helvetica Neue" w:hAnsi="Helvetica Neue" w:cs="Helvetica Neue"/>
        </w:rPr>
        <w:tab/>
      </w:r>
      <w:r>
        <w:rPr>
          <w:rFonts w:ascii="MS Gothic" w:eastAsia="MS Gothic" w:hAnsi="MS Gothic" w:cs="MS Gothic"/>
        </w:rPr>
        <w:t>☐</w:t>
      </w:r>
      <w:r>
        <w:rPr>
          <w:rFonts w:ascii="Helvetica Neue" w:eastAsia="Helvetica Neue" w:hAnsi="Helvetica Neue" w:cs="Helvetica Neue"/>
        </w:rPr>
        <w:t xml:space="preserve">   1</w:t>
      </w:r>
      <w:r>
        <w:rPr>
          <w:rFonts w:ascii="Helvetica Neue" w:eastAsia="Helvetica Neue" w:hAnsi="Helvetica Neue" w:cs="Helvetica Neue"/>
        </w:rPr>
        <w:tab/>
      </w:r>
      <w:r>
        <w:rPr>
          <w:rFonts w:ascii="Helvetica Neue" w:eastAsia="Helvetica Neue" w:hAnsi="Helvetica Neue" w:cs="Helvetica Neue"/>
        </w:rPr>
        <w:tab/>
      </w:r>
      <w:r>
        <w:rPr>
          <w:rFonts w:ascii="MS Gothic" w:eastAsia="MS Gothic" w:hAnsi="MS Gothic" w:cs="MS Gothic"/>
        </w:rPr>
        <w:t>☐</w:t>
      </w:r>
      <w:r>
        <w:rPr>
          <w:rFonts w:ascii="Helvetica Neue" w:eastAsia="Helvetica Neue" w:hAnsi="Helvetica Neue" w:cs="Helvetica Neue"/>
        </w:rPr>
        <w:t xml:space="preserve">   2</w:t>
      </w:r>
      <w:r>
        <w:rPr>
          <w:rFonts w:ascii="Helvetica Neue" w:eastAsia="Helvetica Neue" w:hAnsi="Helvetica Neue" w:cs="Helvetica Neue"/>
        </w:rPr>
        <w:tab/>
      </w:r>
      <w:r>
        <w:rPr>
          <w:rFonts w:ascii="Helvetica Neue" w:eastAsia="Helvetica Neue" w:hAnsi="Helvetica Neue" w:cs="Helvetica Neue"/>
        </w:rPr>
        <w:tab/>
      </w:r>
      <w:r>
        <w:rPr>
          <w:rFonts w:ascii="MS Gothic" w:eastAsia="MS Gothic" w:hAnsi="MS Gothic" w:cs="MS Gothic"/>
        </w:rPr>
        <w:t>☐</w:t>
      </w:r>
      <w:r>
        <w:rPr>
          <w:rFonts w:ascii="Helvetica Neue" w:eastAsia="Helvetica Neue" w:hAnsi="Helvetica Neue" w:cs="Helvetica Neue"/>
        </w:rPr>
        <w:t xml:space="preserve">   3</w:t>
      </w:r>
      <w:r>
        <w:rPr>
          <w:rFonts w:ascii="Helvetica Neue" w:eastAsia="Helvetica Neue" w:hAnsi="Helvetica Neue" w:cs="Helvetica Neue"/>
        </w:rPr>
        <w:tab/>
      </w:r>
      <w:r>
        <w:rPr>
          <w:rFonts w:ascii="Helvetica Neue" w:eastAsia="Helvetica Neue" w:hAnsi="Helvetica Neue" w:cs="Helvetica Neue"/>
        </w:rPr>
        <w:tab/>
      </w:r>
      <w:r>
        <w:rPr>
          <w:rFonts w:ascii="MS Gothic" w:eastAsia="MS Gothic" w:hAnsi="MS Gothic" w:cs="MS Gothic"/>
        </w:rPr>
        <w:t>☐</w:t>
      </w:r>
      <w:r>
        <w:rPr>
          <w:rFonts w:ascii="Helvetica Neue" w:eastAsia="Helvetica Neue" w:hAnsi="Helvetica Neue" w:cs="Helvetica Neue"/>
        </w:rPr>
        <w:t xml:space="preserve">   4</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rPr>
      </w:pPr>
      <w:r>
        <w:rPr>
          <w:rFonts w:ascii="Helvetica Neue" w:eastAsia="Helvetica Neue" w:hAnsi="Helvetica Neue" w:cs="Helvetica Neue"/>
          <w:b/>
        </w:rPr>
        <w:t>Type de communication :</w:t>
      </w:r>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MS Gothic" w:eastAsia="MS Gothic" w:hAnsi="MS Gothic" w:cs="MS Gothic"/>
        </w:rPr>
        <w:t>☐</w:t>
      </w:r>
      <w:r>
        <w:rPr>
          <w:rFonts w:ascii="Helvetica Neue" w:eastAsia="Helvetica Neue" w:hAnsi="Helvetica Neue" w:cs="Helvetica Neue"/>
        </w:rPr>
        <w:t xml:space="preserve">   oral</w:t>
      </w:r>
      <w:r>
        <w:rPr>
          <w:rFonts w:ascii="Helvetica Neue" w:eastAsia="Helvetica Neue" w:hAnsi="Helvetica Neue" w:cs="Helvetica Neue"/>
        </w:rPr>
        <w:tab/>
      </w:r>
      <w:r>
        <w:rPr>
          <w:rFonts w:ascii="Helvetica Neue" w:eastAsia="Helvetica Neue" w:hAnsi="Helvetica Neue" w:cs="Helvetica Neue"/>
        </w:rPr>
        <w:tab/>
      </w:r>
      <w:r>
        <w:rPr>
          <w:rFonts w:ascii="MS Gothic" w:eastAsia="MS Gothic" w:hAnsi="MS Gothic" w:cs="MS Gothic"/>
        </w:rPr>
        <w:t>☐</w:t>
      </w:r>
      <w:r>
        <w:rPr>
          <w:rFonts w:ascii="Helvetica Neue" w:eastAsia="Helvetica Neue" w:hAnsi="Helvetica Neue" w:cs="Helvetica Neue"/>
        </w:rPr>
        <w:t xml:space="preserve">   poster</w:t>
      </w: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b/>
        </w:rPr>
      </w:pPr>
      <w:r>
        <w:rPr>
          <w:rFonts w:ascii="Helvetica Neue" w:eastAsia="Helvetica Neue" w:hAnsi="Helvetica Neue" w:cs="Helvetica Neue"/>
          <w:b/>
        </w:rPr>
        <w:t xml:space="preserve">Titre de la communication : </w:t>
      </w:r>
    </w:p>
    <w:p w:rsidR="009A4830" w:rsidRDefault="009A4830">
      <w:pPr>
        <w:spacing w:after="0" w:line="360" w:lineRule="auto"/>
        <w:jc w:val="both"/>
        <w:rPr>
          <w:rFonts w:ascii="Helvetica Neue" w:eastAsia="Helvetica Neue" w:hAnsi="Helvetica Neue" w:cs="Helvetica Neue"/>
          <w:b/>
        </w:rPr>
      </w:pPr>
    </w:p>
    <w:p w:rsidR="009A4830" w:rsidRDefault="009A4830">
      <w:pPr>
        <w:spacing w:after="0" w:line="360" w:lineRule="auto"/>
        <w:jc w:val="both"/>
        <w:rPr>
          <w:rFonts w:ascii="Helvetica Neue" w:eastAsia="Helvetica Neue" w:hAnsi="Helvetica Neue" w:cs="Helvetica Neue"/>
          <w:b/>
        </w:rPr>
      </w:pPr>
    </w:p>
    <w:p w:rsidR="009A4830" w:rsidRDefault="009A4830">
      <w:pPr>
        <w:spacing w:after="0" w:line="360" w:lineRule="auto"/>
        <w:jc w:val="both"/>
        <w:rPr>
          <w:rFonts w:ascii="Helvetica Neue" w:eastAsia="Helvetica Neue" w:hAnsi="Helvetica Neue" w:cs="Helvetica Neue"/>
          <w:b/>
        </w:rPr>
      </w:pPr>
    </w:p>
    <w:p w:rsidR="009A4830" w:rsidRDefault="00273B58">
      <w:pPr>
        <w:spacing w:after="0" w:line="360" w:lineRule="auto"/>
        <w:jc w:val="both"/>
        <w:rPr>
          <w:rFonts w:ascii="Helvetica Neue" w:eastAsia="Helvetica Neue" w:hAnsi="Helvetica Neue" w:cs="Helvetica Neue"/>
          <w:b/>
        </w:rPr>
      </w:pPr>
      <w:r>
        <w:rPr>
          <w:rFonts w:ascii="Helvetica Neue" w:eastAsia="Helvetica Neue" w:hAnsi="Helvetica Neue" w:cs="Helvetica Neue"/>
          <w:b/>
        </w:rPr>
        <w:t>Liste des auteurs et affiliations :</w:t>
      </w: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7924BB" w:rsidRDefault="007924BB">
      <w:pPr>
        <w:spacing w:after="0" w:line="360" w:lineRule="auto"/>
        <w:jc w:val="both"/>
        <w:rPr>
          <w:rFonts w:ascii="Helvetica Neue" w:eastAsia="Helvetica Neue" w:hAnsi="Helvetica Neue" w:cs="Helvetica Neue"/>
        </w:rPr>
      </w:pPr>
    </w:p>
    <w:p w:rsidR="009A4830" w:rsidRDefault="00273B58">
      <w:pPr>
        <w:spacing w:after="0" w:line="360" w:lineRule="auto"/>
        <w:jc w:val="both"/>
        <w:rPr>
          <w:rFonts w:ascii="Helvetica Neue" w:eastAsia="Helvetica Neue" w:hAnsi="Helvetica Neue" w:cs="Helvetica Neue"/>
          <w:b/>
        </w:rPr>
      </w:pPr>
      <w:r>
        <w:rPr>
          <w:rFonts w:ascii="Helvetica Neue" w:eastAsia="Helvetica Neue" w:hAnsi="Helvetica Neue" w:cs="Helvetica Neue"/>
          <w:b/>
        </w:rPr>
        <w:lastRenderedPageBreak/>
        <w:t>Résumé (</w:t>
      </w:r>
      <w:bookmarkStart w:id="5" w:name="_GoBack"/>
      <w:bookmarkEnd w:id="5"/>
      <w:r>
        <w:rPr>
          <w:rFonts w:ascii="Helvetica Neue" w:eastAsia="Helvetica Neue" w:hAnsi="Helvetica Neue" w:cs="Helvetica Neue"/>
          <w:b/>
        </w:rPr>
        <w:t xml:space="preserve">poster – 200 mots max. ; communication orale – 400 mots max.) : </w:t>
      </w: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p w:rsidR="009A4830" w:rsidRDefault="009A4830">
      <w:pPr>
        <w:spacing w:after="0" w:line="360" w:lineRule="auto"/>
        <w:jc w:val="both"/>
        <w:rPr>
          <w:rFonts w:ascii="Helvetica Neue" w:eastAsia="Helvetica Neue" w:hAnsi="Helvetica Neue" w:cs="Helvetica Neue"/>
        </w:rPr>
      </w:pPr>
    </w:p>
    <w:sectPr w:rsidR="009A483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30"/>
    <w:rsid w:val="00273B58"/>
    <w:rsid w:val="007924BB"/>
    <w:rsid w:val="009A4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67B99-861C-4633-AC9B-A798E2C0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Textedelespacerserv">
    <w:name w:val="Placeholder Text"/>
    <w:basedOn w:val="Policepardfaut"/>
    <w:uiPriority w:val="99"/>
    <w:semiHidden/>
    <w:rsid w:val="009F46E2"/>
    <w:rPr>
      <w:color w:val="808080"/>
    </w:rPr>
  </w:style>
  <w:style w:type="paragraph" w:styleId="Textedebulles">
    <w:name w:val="Balloon Text"/>
    <w:basedOn w:val="Normal"/>
    <w:link w:val="TextedebullesCar"/>
    <w:uiPriority w:val="99"/>
    <w:semiHidden/>
    <w:unhideWhenUsed/>
    <w:rsid w:val="003E3C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CA5"/>
    <w:rPr>
      <w:rFonts w:ascii="Segoe UI" w:hAnsi="Segoe UI" w:cs="Segoe UI"/>
      <w:sz w:val="18"/>
      <w:szCs w:val="18"/>
    </w:rPr>
  </w:style>
  <w:style w:type="character" w:styleId="Lienhypertexte">
    <w:name w:val="Hyperlink"/>
    <w:basedOn w:val="Policepardfaut"/>
    <w:uiPriority w:val="99"/>
    <w:unhideWhenUsed/>
    <w:rsid w:val="00760044"/>
    <w:rPr>
      <w:color w:val="0563C1" w:themeColor="hyperlink"/>
      <w:u w:val="single"/>
    </w:rPr>
  </w:style>
  <w:style w:type="paragraph" w:styleId="Corpsdetexte">
    <w:name w:val="Body Text"/>
    <w:basedOn w:val="Normal"/>
    <w:link w:val="CorpsdetexteCar"/>
    <w:rsid w:val="003177B7"/>
    <w:pPr>
      <w:suppressAutoHyphens/>
      <w:overflowPunct w:val="0"/>
      <w:spacing w:after="140" w:line="276" w:lineRule="auto"/>
    </w:pPr>
    <w:rPr>
      <w:rFonts w:ascii="Liberation Serif" w:eastAsia="Tahoma" w:hAnsi="Liberation Serif" w:cs="FreeSans"/>
      <w:kern w:val="2"/>
      <w:sz w:val="24"/>
      <w:szCs w:val="24"/>
      <w:lang w:eastAsia="zh-CN" w:bidi="hi-IN"/>
    </w:rPr>
  </w:style>
  <w:style w:type="character" w:customStyle="1" w:styleId="CorpsdetexteCar">
    <w:name w:val="Corps de texte Car"/>
    <w:basedOn w:val="Policepardfaut"/>
    <w:link w:val="Corpsdetexte"/>
    <w:rsid w:val="003177B7"/>
    <w:rPr>
      <w:rFonts w:ascii="Liberation Serif" w:eastAsia="Tahoma" w:hAnsi="Liberation Serif" w:cs="FreeSans"/>
      <w:kern w:val="2"/>
      <w:sz w:val="24"/>
      <w:szCs w:val="24"/>
      <w:lang w:eastAsia="zh-CN" w:bidi="hi-IN"/>
    </w:rPr>
  </w:style>
  <w:style w:type="character" w:styleId="Marquedecommentaire">
    <w:name w:val="annotation reference"/>
    <w:basedOn w:val="Policepardfaut"/>
    <w:uiPriority w:val="99"/>
    <w:semiHidden/>
    <w:unhideWhenUsed/>
    <w:rsid w:val="000A18E8"/>
    <w:rPr>
      <w:sz w:val="16"/>
      <w:szCs w:val="16"/>
    </w:rPr>
  </w:style>
  <w:style w:type="paragraph" w:styleId="Commentaire">
    <w:name w:val="annotation text"/>
    <w:basedOn w:val="Normal"/>
    <w:link w:val="CommentaireCar"/>
    <w:uiPriority w:val="99"/>
    <w:semiHidden/>
    <w:unhideWhenUsed/>
    <w:rsid w:val="000A18E8"/>
    <w:pPr>
      <w:spacing w:line="240" w:lineRule="auto"/>
    </w:pPr>
    <w:rPr>
      <w:sz w:val="20"/>
      <w:szCs w:val="20"/>
    </w:rPr>
  </w:style>
  <w:style w:type="character" w:customStyle="1" w:styleId="CommentaireCar">
    <w:name w:val="Commentaire Car"/>
    <w:basedOn w:val="Policepardfaut"/>
    <w:link w:val="Commentaire"/>
    <w:uiPriority w:val="99"/>
    <w:semiHidden/>
    <w:rsid w:val="000A18E8"/>
    <w:rPr>
      <w:sz w:val="20"/>
      <w:szCs w:val="20"/>
    </w:rPr>
  </w:style>
  <w:style w:type="paragraph" w:styleId="Objetducommentaire">
    <w:name w:val="annotation subject"/>
    <w:basedOn w:val="Commentaire"/>
    <w:next w:val="Commentaire"/>
    <w:link w:val="ObjetducommentaireCar"/>
    <w:uiPriority w:val="99"/>
    <w:semiHidden/>
    <w:unhideWhenUsed/>
    <w:rsid w:val="000A18E8"/>
    <w:rPr>
      <w:b/>
      <w:bCs/>
    </w:rPr>
  </w:style>
  <w:style w:type="character" w:customStyle="1" w:styleId="ObjetducommentaireCar">
    <w:name w:val="Objet du commentaire Car"/>
    <w:basedOn w:val="CommentaireCar"/>
    <w:link w:val="Objetducommentaire"/>
    <w:uiPriority w:val="99"/>
    <w:semiHidden/>
    <w:rsid w:val="000A18E8"/>
    <w:rPr>
      <w:b/>
      <w:bCs/>
      <w:sz w:val="20"/>
      <w:szCs w:val="2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efOJ0btn9JAKFNkDqtFQ8yseQ==">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1370</Words>
  <Characters>7537</Characters>
  <Application>Microsoft Office Word</Application>
  <DocSecurity>0</DocSecurity>
  <Lines>62</Lines>
  <Paragraphs>17</Paragraphs>
  <ScaleCrop>false</ScaleCrop>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 Richard</dc:creator>
  <cp:lastModifiedBy>X230</cp:lastModifiedBy>
  <cp:revision>4</cp:revision>
  <dcterms:created xsi:type="dcterms:W3CDTF">2021-06-24T15:23:00Z</dcterms:created>
  <dcterms:modified xsi:type="dcterms:W3CDTF">2021-09-16T20:35:00Z</dcterms:modified>
</cp:coreProperties>
</file>